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6F0D" w14:textId="77777777" w:rsidR="000F0AAC" w:rsidRPr="000F0AAC" w:rsidRDefault="000F0AAC" w:rsidP="000F0AAC">
      <w:pPr>
        <w:tabs>
          <w:tab w:val="left" w:pos="2820"/>
        </w:tabs>
        <w:spacing w:after="0"/>
        <w:ind w:firstLine="567"/>
        <w:jc w:val="both"/>
        <w:rPr>
          <w:rFonts w:ascii="Times New Roman" w:hAnsi="Times New Roman" w:cs="Times New Roman"/>
          <w:b/>
          <w:bCs/>
          <w:sz w:val="24"/>
          <w:szCs w:val="24"/>
        </w:rPr>
      </w:pPr>
      <w:r w:rsidRPr="000F0AAC">
        <w:rPr>
          <w:rFonts w:ascii="Times New Roman" w:hAnsi="Times New Roman" w:cs="Times New Roman"/>
          <w:b/>
          <w:bCs/>
          <w:sz w:val="24"/>
          <w:szCs w:val="24"/>
        </w:rPr>
        <w:t>1. SORUMLULAR</w:t>
      </w:r>
    </w:p>
    <w:p w14:paraId="38951FDD" w14:textId="77777777" w:rsid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sz w:val="24"/>
          <w:szCs w:val="24"/>
        </w:rPr>
        <w:t>Bu talimatın uygulanmasından protez laboratuvarı çalışanları sorumludur.</w:t>
      </w:r>
    </w:p>
    <w:p w14:paraId="6A8DBC49" w14:textId="77777777" w:rsidR="000F0AAC" w:rsidRPr="000F0AAC" w:rsidRDefault="000F0AAC" w:rsidP="000F0AAC">
      <w:pPr>
        <w:tabs>
          <w:tab w:val="left" w:pos="2820"/>
        </w:tabs>
        <w:spacing w:after="0"/>
        <w:ind w:firstLine="567"/>
        <w:jc w:val="both"/>
        <w:rPr>
          <w:rFonts w:ascii="Times New Roman" w:hAnsi="Times New Roman" w:cs="Times New Roman"/>
          <w:sz w:val="24"/>
          <w:szCs w:val="24"/>
        </w:rPr>
      </w:pPr>
    </w:p>
    <w:p w14:paraId="4BF42877" w14:textId="77777777" w:rsidR="000F0AAC" w:rsidRPr="000F0AAC" w:rsidRDefault="000F0AAC" w:rsidP="000F0AAC">
      <w:pPr>
        <w:tabs>
          <w:tab w:val="left" w:pos="2820"/>
        </w:tabs>
        <w:spacing w:after="0"/>
        <w:ind w:firstLine="567"/>
        <w:jc w:val="both"/>
        <w:rPr>
          <w:rFonts w:ascii="Times New Roman" w:hAnsi="Times New Roman" w:cs="Times New Roman"/>
          <w:b/>
          <w:bCs/>
          <w:sz w:val="24"/>
          <w:szCs w:val="24"/>
        </w:rPr>
      </w:pPr>
      <w:r w:rsidRPr="000F0AAC">
        <w:rPr>
          <w:rFonts w:ascii="Times New Roman" w:hAnsi="Times New Roman" w:cs="Times New Roman"/>
          <w:b/>
          <w:bCs/>
          <w:sz w:val="24"/>
          <w:szCs w:val="24"/>
        </w:rPr>
        <w:t xml:space="preserve">2.UYGULAMA ADIMLARI </w:t>
      </w:r>
    </w:p>
    <w:p w14:paraId="70C14C7F" w14:textId="77777777"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2.1.</w:t>
      </w:r>
      <w:r w:rsidRPr="000F0AAC">
        <w:rPr>
          <w:rFonts w:ascii="Times New Roman" w:hAnsi="Times New Roman" w:cs="Times New Roman"/>
          <w:sz w:val="24"/>
          <w:szCs w:val="24"/>
        </w:rPr>
        <w:t xml:space="preserve"> Protez işlemi yapılacak hasta için protez teknisyeni diş hekimi tarafından polikliniğe çağırılır. </w:t>
      </w:r>
    </w:p>
    <w:p w14:paraId="42A09A39" w14:textId="77777777"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2.2.</w:t>
      </w:r>
      <w:r w:rsidRPr="000F0AAC">
        <w:rPr>
          <w:rFonts w:ascii="Times New Roman" w:hAnsi="Times New Roman" w:cs="Times New Roman"/>
          <w:sz w:val="24"/>
          <w:szCs w:val="24"/>
        </w:rPr>
        <w:t xml:space="preserve"> Hastaya uygun ölçü kaşığı diş hekimi tarafından seçilir. </w:t>
      </w:r>
    </w:p>
    <w:p w14:paraId="6810F8F1" w14:textId="1920A5DD"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2.3.</w:t>
      </w:r>
      <w:r w:rsidRPr="000F0AAC">
        <w:rPr>
          <w:rFonts w:ascii="Times New Roman" w:hAnsi="Times New Roman" w:cs="Times New Roman"/>
          <w:sz w:val="24"/>
          <w:szCs w:val="24"/>
        </w:rPr>
        <w:t xml:space="preserve"> Doktor hastanın ağzından ölçüyü alır, ölçü kabul ve </w:t>
      </w:r>
      <w:proofErr w:type="spellStart"/>
      <w:r w:rsidRPr="000F0AAC">
        <w:rPr>
          <w:rFonts w:ascii="Times New Roman" w:hAnsi="Times New Roman" w:cs="Times New Roman"/>
          <w:sz w:val="24"/>
          <w:szCs w:val="24"/>
        </w:rPr>
        <w:t>red</w:t>
      </w:r>
      <w:proofErr w:type="spellEnd"/>
      <w:r w:rsidRPr="000F0AAC">
        <w:rPr>
          <w:rFonts w:ascii="Times New Roman" w:hAnsi="Times New Roman" w:cs="Times New Roman"/>
          <w:sz w:val="24"/>
          <w:szCs w:val="24"/>
        </w:rPr>
        <w:t xml:space="preserve"> kriterlerine göre hekim ve teknisyen tarafından değerlendirilir, </w:t>
      </w:r>
      <w:r>
        <w:rPr>
          <w:rFonts w:ascii="Times New Roman" w:hAnsi="Times New Roman" w:cs="Times New Roman"/>
          <w:sz w:val="24"/>
          <w:szCs w:val="24"/>
        </w:rPr>
        <w:t>d</w:t>
      </w:r>
      <w:r w:rsidRPr="000F0AAC">
        <w:rPr>
          <w:rFonts w:ascii="Times New Roman" w:hAnsi="Times New Roman" w:cs="Times New Roman"/>
          <w:sz w:val="24"/>
          <w:szCs w:val="24"/>
        </w:rPr>
        <w:t>iş hekimi ve teknisyen tarafından uygun görülmeyen ölçü tekrarlanır.</w:t>
      </w:r>
    </w:p>
    <w:p w14:paraId="20F8B52E" w14:textId="3BDE2176"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2.4</w:t>
      </w:r>
      <w:r w:rsidRPr="000F0AAC">
        <w:rPr>
          <w:rFonts w:ascii="Times New Roman" w:hAnsi="Times New Roman" w:cs="Times New Roman"/>
          <w:sz w:val="24"/>
          <w:szCs w:val="24"/>
        </w:rPr>
        <w:t xml:space="preserve">. Uygun görülen ölçü için </w:t>
      </w:r>
      <w:r>
        <w:rPr>
          <w:rFonts w:ascii="Times New Roman" w:hAnsi="Times New Roman" w:cs="Times New Roman"/>
          <w:sz w:val="24"/>
          <w:szCs w:val="24"/>
        </w:rPr>
        <w:t>d</w:t>
      </w:r>
      <w:r w:rsidRPr="000F0AAC">
        <w:rPr>
          <w:rFonts w:ascii="Times New Roman" w:hAnsi="Times New Roman" w:cs="Times New Roman"/>
          <w:sz w:val="24"/>
          <w:szCs w:val="24"/>
        </w:rPr>
        <w:t xml:space="preserve">iş protez sipariş formu doldurulur. Üzerinde hasta kimliklendirmesinin yapıldığı kayıt barkodu yapıştırılmış şeffaf kilitli ölçü </w:t>
      </w:r>
      <w:r w:rsidRPr="000F0AAC">
        <w:rPr>
          <w:rFonts w:ascii="Times New Roman" w:hAnsi="Times New Roman" w:cs="Times New Roman"/>
          <w:sz w:val="24"/>
          <w:szCs w:val="24"/>
        </w:rPr>
        <w:t>poşetine</w:t>
      </w:r>
      <w:r w:rsidRPr="000F0AAC">
        <w:rPr>
          <w:rFonts w:ascii="Times New Roman" w:hAnsi="Times New Roman" w:cs="Times New Roman"/>
          <w:sz w:val="24"/>
          <w:szCs w:val="24"/>
        </w:rPr>
        <w:t xml:space="preserve"> konur, gerekli işlemlerin yapılması için</w:t>
      </w:r>
      <w:r>
        <w:rPr>
          <w:rFonts w:ascii="Times New Roman" w:hAnsi="Times New Roman" w:cs="Times New Roman"/>
          <w:sz w:val="24"/>
          <w:szCs w:val="24"/>
        </w:rPr>
        <w:t xml:space="preserve"> </w:t>
      </w:r>
      <w:r w:rsidRPr="000F0AAC">
        <w:rPr>
          <w:rFonts w:ascii="Times New Roman" w:hAnsi="Times New Roman" w:cs="Times New Roman"/>
          <w:sz w:val="24"/>
          <w:szCs w:val="24"/>
        </w:rPr>
        <w:t xml:space="preserve">kurum tarafından hizmet sözleşmesi bulunan özel </w:t>
      </w:r>
      <w:r w:rsidRPr="000F0AAC">
        <w:rPr>
          <w:rFonts w:ascii="Times New Roman" w:hAnsi="Times New Roman" w:cs="Times New Roman"/>
          <w:sz w:val="24"/>
          <w:szCs w:val="24"/>
        </w:rPr>
        <w:t>laboratuvara</w:t>
      </w:r>
      <w:r w:rsidRPr="000F0AAC">
        <w:rPr>
          <w:rFonts w:ascii="Times New Roman" w:hAnsi="Times New Roman" w:cs="Times New Roman"/>
          <w:sz w:val="24"/>
          <w:szCs w:val="24"/>
        </w:rPr>
        <w:t xml:space="preserve"> transferi sağlanır.</w:t>
      </w:r>
    </w:p>
    <w:p w14:paraId="691050EC" w14:textId="6B3E247E"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2.5.</w:t>
      </w:r>
      <w:r w:rsidRPr="000F0AAC">
        <w:rPr>
          <w:rFonts w:ascii="Times New Roman" w:hAnsi="Times New Roman" w:cs="Times New Roman"/>
          <w:sz w:val="24"/>
          <w:szCs w:val="24"/>
        </w:rPr>
        <w:t xml:space="preserve"> Diş hekimi ve diş protez teknisyeni tarafından uygun görülen zamanda (2–5 gün) hastaya provası için randevu verilir.</w:t>
      </w:r>
    </w:p>
    <w:p w14:paraId="31FD586F" w14:textId="093D6304"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2.6.</w:t>
      </w:r>
      <w:r w:rsidRPr="000F0AAC">
        <w:rPr>
          <w:rFonts w:ascii="Times New Roman" w:hAnsi="Times New Roman" w:cs="Times New Roman"/>
          <w:sz w:val="24"/>
          <w:szCs w:val="24"/>
        </w:rPr>
        <w:t xml:space="preserve"> Özel </w:t>
      </w:r>
      <w:r w:rsidRPr="000F0AAC">
        <w:rPr>
          <w:rFonts w:ascii="Times New Roman" w:hAnsi="Times New Roman" w:cs="Times New Roman"/>
          <w:sz w:val="24"/>
          <w:szCs w:val="24"/>
        </w:rPr>
        <w:t>laboratuvara</w:t>
      </w:r>
      <w:r w:rsidRPr="000F0AAC">
        <w:rPr>
          <w:rFonts w:ascii="Times New Roman" w:hAnsi="Times New Roman" w:cs="Times New Roman"/>
          <w:sz w:val="24"/>
          <w:szCs w:val="24"/>
        </w:rPr>
        <w:t xml:space="preserve"> gelen ölçü özel protez laboratuvarına ait iş takip formuna kaydedilir.</w:t>
      </w:r>
    </w:p>
    <w:p w14:paraId="2D15621A" w14:textId="1D8BF79C"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2.7.</w:t>
      </w:r>
      <w:r w:rsidRPr="000F0AAC">
        <w:rPr>
          <w:rFonts w:ascii="Times New Roman" w:hAnsi="Times New Roman" w:cs="Times New Roman"/>
          <w:sz w:val="24"/>
          <w:szCs w:val="24"/>
        </w:rPr>
        <w:t xml:space="preserve"> Hasta randevu saatinden önce provalar polikliniklere teslim edilir. Hasta randevu saatinde polikliniğe giriş yapar. Diş hekimi laboratuvar sorumlu teknisyeniyle iletişime geçer, sorumlu laboratuvar teknisyeni tarafında uygun olan teknisyen mumlu kapanış için polikliniğe yönlendirilir</w:t>
      </w:r>
    </w:p>
    <w:p w14:paraId="38D380E4" w14:textId="1DA6DEF6"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2.8.</w:t>
      </w:r>
      <w:r w:rsidRPr="000F0AAC">
        <w:rPr>
          <w:rFonts w:ascii="Times New Roman" w:hAnsi="Times New Roman" w:cs="Times New Roman"/>
          <w:sz w:val="24"/>
          <w:szCs w:val="24"/>
        </w:rPr>
        <w:t xml:space="preserve"> Hastaya mumlu kapanışı yapıldıktan sonra dişli provası için diş hekimi ve teknisyenin ortak görüşü ile uygun zamana (3–5 gün) dişli prova için randevu verilir.</w:t>
      </w:r>
    </w:p>
    <w:p w14:paraId="3FB59F9B" w14:textId="2006FD25"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w:t>
      </w:r>
      <w:r>
        <w:rPr>
          <w:rFonts w:ascii="Times New Roman" w:hAnsi="Times New Roman" w:cs="Times New Roman"/>
          <w:b/>
          <w:bCs/>
          <w:sz w:val="24"/>
          <w:szCs w:val="24"/>
        </w:rPr>
        <w:t>9</w:t>
      </w:r>
      <w:r w:rsidRPr="000F0AAC">
        <w:rPr>
          <w:rFonts w:ascii="Times New Roman" w:hAnsi="Times New Roman" w:cs="Times New Roman"/>
          <w:sz w:val="24"/>
          <w:szCs w:val="24"/>
        </w:rPr>
        <w:t>. Hasta dişli prova için polikliniğe geldiğinde; hastadan sorumlu protez teknisyeni hazırladığı dişli provayı diş hekimine teslim eder.</w:t>
      </w:r>
    </w:p>
    <w:p w14:paraId="0C653E09" w14:textId="384A0889"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2.1</w:t>
      </w:r>
      <w:r>
        <w:rPr>
          <w:rFonts w:ascii="Times New Roman" w:hAnsi="Times New Roman" w:cs="Times New Roman"/>
          <w:b/>
          <w:bCs/>
          <w:sz w:val="24"/>
          <w:szCs w:val="24"/>
        </w:rPr>
        <w:t>0</w:t>
      </w:r>
      <w:r w:rsidRPr="000F0AAC">
        <w:rPr>
          <w:rFonts w:ascii="Times New Roman" w:hAnsi="Times New Roman" w:cs="Times New Roman"/>
          <w:sz w:val="24"/>
          <w:szCs w:val="24"/>
        </w:rPr>
        <w:t>.Dişli provası yapılan hastanın protezi bitim işlemi (</w:t>
      </w:r>
      <w:proofErr w:type="spellStart"/>
      <w:r w:rsidRPr="000F0AAC">
        <w:rPr>
          <w:rFonts w:ascii="Times New Roman" w:hAnsi="Times New Roman" w:cs="Times New Roman"/>
          <w:sz w:val="24"/>
          <w:szCs w:val="24"/>
        </w:rPr>
        <w:t>muflalama</w:t>
      </w:r>
      <w:proofErr w:type="spellEnd"/>
      <w:r w:rsidRPr="000F0AAC">
        <w:rPr>
          <w:rFonts w:ascii="Times New Roman" w:hAnsi="Times New Roman" w:cs="Times New Roman"/>
          <w:sz w:val="24"/>
          <w:szCs w:val="24"/>
        </w:rPr>
        <w:t xml:space="preserve">, </w:t>
      </w:r>
      <w:proofErr w:type="spellStart"/>
      <w:r w:rsidRPr="000F0AAC">
        <w:rPr>
          <w:rFonts w:ascii="Times New Roman" w:hAnsi="Times New Roman" w:cs="Times New Roman"/>
          <w:sz w:val="24"/>
          <w:szCs w:val="24"/>
        </w:rPr>
        <w:t>akril</w:t>
      </w:r>
      <w:proofErr w:type="spellEnd"/>
      <w:r w:rsidRPr="000F0AAC">
        <w:rPr>
          <w:rFonts w:ascii="Times New Roman" w:hAnsi="Times New Roman" w:cs="Times New Roman"/>
          <w:sz w:val="24"/>
          <w:szCs w:val="24"/>
        </w:rPr>
        <w:t xml:space="preserve"> tepimi, </w:t>
      </w:r>
      <w:proofErr w:type="spellStart"/>
      <w:r w:rsidRPr="000F0AAC">
        <w:rPr>
          <w:rFonts w:ascii="Times New Roman" w:hAnsi="Times New Roman" w:cs="Times New Roman"/>
          <w:sz w:val="24"/>
          <w:szCs w:val="24"/>
        </w:rPr>
        <w:t>tesfiye</w:t>
      </w:r>
      <w:proofErr w:type="spellEnd"/>
      <w:r w:rsidRPr="000F0AAC">
        <w:rPr>
          <w:rFonts w:ascii="Times New Roman" w:hAnsi="Times New Roman" w:cs="Times New Roman"/>
          <w:sz w:val="24"/>
          <w:szCs w:val="24"/>
        </w:rPr>
        <w:t>, polisaj</w:t>
      </w:r>
      <w:r>
        <w:rPr>
          <w:rFonts w:ascii="Times New Roman" w:hAnsi="Times New Roman" w:cs="Times New Roman"/>
          <w:sz w:val="24"/>
          <w:szCs w:val="24"/>
        </w:rPr>
        <w:t xml:space="preserve"> </w:t>
      </w:r>
      <w:r w:rsidRPr="000F0AAC">
        <w:rPr>
          <w:rFonts w:ascii="Times New Roman" w:hAnsi="Times New Roman" w:cs="Times New Roman"/>
          <w:sz w:val="24"/>
          <w:szCs w:val="24"/>
        </w:rPr>
        <w:t>vb</w:t>
      </w:r>
      <w:r w:rsidRPr="000F0AAC">
        <w:rPr>
          <w:rFonts w:ascii="Times New Roman" w:hAnsi="Times New Roman" w:cs="Times New Roman"/>
          <w:sz w:val="24"/>
          <w:szCs w:val="24"/>
        </w:rPr>
        <w:t>.) gerçekleşmesi</w:t>
      </w:r>
      <w:r w:rsidRPr="000F0AAC">
        <w:rPr>
          <w:rFonts w:ascii="Times New Roman" w:hAnsi="Times New Roman" w:cs="Times New Roman"/>
          <w:sz w:val="24"/>
          <w:szCs w:val="24"/>
        </w:rPr>
        <w:t xml:space="preserve"> için aynı teknisyene teslim edilir.</w:t>
      </w:r>
    </w:p>
    <w:p w14:paraId="23099A64" w14:textId="6A76C0EF"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2.1</w:t>
      </w:r>
      <w:r>
        <w:rPr>
          <w:rFonts w:ascii="Times New Roman" w:hAnsi="Times New Roman" w:cs="Times New Roman"/>
          <w:b/>
          <w:bCs/>
          <w:sz w:val="24"/>
          <w:szCs w:val="24"/>
        </w:rPr>
        <w:t>1</w:t>
      </w:r>
      <w:r w:rsidRPr="000F0AAC">
        <w:rPr>
          <w:rFonts w:ascii="Times New Roman" w:hAnsi="Times New Roman" w:cs="Times New Roman"/>
          <w:b/>
          <w:bCs/>
          <w:sz w:val="24"/>
          <w:szCs w:val="24"/>
        </w:rPr>
        <w:t>.</w:t>
      </w:r>
      <w:r w:rsidRPr="000F0AAC">
        <w:rPr>
          <w:rFonts w:ascii="Times New Roman" w:hAnsi="Times New Roman" w:cs="Times New Roman"/>
          <w:sz w:val="24"/>
          <w:szCs w:val="24"/>
        </w:rPr>
        <w:t xml:space="preserve"> Diş hekimi ve </w:t>
      </w:r>
      <w:r>
        <w:rPr>
          <w:rFonts w:ascii="Times New Roman" w:hAnsi="Times New Roman" w:cs="Times New Roman"/>
          <w:sz w:val="24"/>
          <w:szCs w:val="24"/>
        </w:rPr>
        <w:t>d</w:t>
      </w:r>
      <w:r w:rsidRPr="000F0AAC">
        <w:rPr>
          <w:rFonts w:ascii="Times New Roman" w:hAnsi="Times New Roman" w:cs="Times New Roman"/>
          <w:sz w:val="24"/>
          <w:szCs w:val="24"/>
        </w:rPr>
        <w:t>iş teknisyenin ortak görüşü ile uygun zamanda (3–5 gün) hasta tekrar çağrılır.</w:t>
      </w:r>
    </w:p>
    <w:p w14:paraId="113EF8B1" w14:textId="2CFAC03D" w:rsidR="000F0AAC" w:rsidRPr="000F0AAC"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2.1</w:t>
      </w:r>
      <w:r>
        <w:rPr>
          <w:rFonts w:ascii="Times New Roman" w:hAnsi="Times New Roman" w:cs="Times New Roman"/>
          <w:b/>
          <w:bCs/>
          <w:sz w:val="24"/>
          <w:szCs w:val="24"/>
        </w:rPr>
        <w:t>2</w:t>
      </w:r>
      <w:r w:rsidRPr="000F0AAC">
        <w:rPr>
          <w:rFonts w:ascii="Times New Roman" w:hAnsi="Times New Roman" w:cs="Times New Roman"/>
          <w:b/>
          <w:bCs/>
          <w:sz w:val="24"/>
          <w:szCs w:val="24"/>
        </w:rPr>
        <w:t>.</w:t>
      </w:r>
      <w:r w:rsidRPr="000F0AAC">
        <w:rPr>
          <w:rFonts w:ascii="Times New Roman" w:hAnsi="Times New Roman" w:cs="Times New Roman"/>
          <w:sz w:val="24"/>
          <w:szCs w:val="24"/>
        </w:rPr>
        <w:t xml:space="preserve"> Bitim işlemi yapılan protez dezenfekte edilerek kilitli </w:t>
      </w:r>
      <w:proofErr w:type="spellStart"/>
      <w:r w:rsidRPr="000F0AAC">
        <w:rPr>
          <w:rFonts w:ascii="Times New Roman" w:hAnsi="Times New Roman" w:cs="Times New Roman"/>
          <w:sz w:val="24"/>
          <w:szCs w:val="24"/>
        </w:rPr>
        <w:t>disposible</w:t>
      </w:r>
      <w:proofErr w:type="spellEnd"/>
      <w:r w:rsidRPr="000F0AAC">
        <w:rPr>
          <w:rFonts w:ascii="Times New Roman" w:hAnsi="Times New Roman" w:cs="Times New Roman"/>
          <w:sz w:val="24"/>
          <w:szCs w:val="24"/>
        </w:rPr>
        <w:t xml:space="preserve"> poşete konur</w:t>
      </w:r>
      <w:r>
        <w:rPr>
          <w:rFonts w:ascii="Times New Roman" w:hAnsi="Times New Roman" w:cs="Times New Roman"/>
          <w:sz w:val="24"/>
          <w:szCs w:val="24"/>
        </w:rPr>
        <w:t xml:space="preserve"> ve </w:t>
      </w:r>
      <w:r w:rsidRPr="000F0AAC">
        <w:rPr>
          <w:rFonts w:ascii="Times New Roman" w:hAnsi="Times New Roman" w:cs="Times New Roman"/>
          <w:sz w:val="24"/>
          <w:szCs w:val="24"/>
        </w:rPr>
        <w:t>diş hekimine teslim edilir.</w:t>
      </w:r>
    </w:p>
    <w:p w14:paraId="19A64E24" w14:textId="63ACF6B5" w:rsidR="00291B1D" w:rsidRPr="00BE3C84" w:rsidRDefault="000F0AAC" w:rsidP="000F0AAC">
      <w:pPr>
        <w:tabs>
          <w:tab w:val="left" w:pos="2820"/>
        </w:tabs>
        <w:spacing w:after="0"/>
        <w:ind w:firstLine="567"/>
        <w:jc w:val="both"/>
        <w:rPr>
          <w:rFonts w:ascii="Times New Roman" w:hAnsi="Times New Roman" w:cs="Times New Roman"/>
          <w:sz w:val="24"/>
          <w:szCs w:val="24"/>
        </w:rPr>
      </w:pPr>
      <w:r w:rsidRPr="000F0AAC">
        <w:rPr>
          <w:rFonts w:ascii="Times New Roman" w:hAnsi="Times New Roman" w:cs="Times New Roman"/>
          <w:b/>
          <w:bCs/>
          <w:sz w:val="24"/>
          <w:szCs w:val="24"/>
        </w:rPr>
        <w:t>2.1</w:t>
      </w:r>
      <w:r>
        <w:rPr>
          <w:rFonts w:ascii="Times New Roman" w:hAnsi="Times New Roman" w:cs="Times New Roman"/>
          <w:b/>
          <w:bCs/>
          <w:sz w:val="24"/>
          <w:szCs w:val="24"/>
        </w:rPr>
        <w:t>3</w:t>
      </w:r>
      <w:r w:rsidRPr="000F0AAC">
        <w:rPr>
          <w:rFonts w:ascii="Times New Roman" w:hAnsi="Times New Roman" w:cs="Times New Roman"/>
          <w:sz w:val="24"/>
          <w:szCs w:val="24"/>
        </w:rPr>
        <w:t>. Randevusuna gelen hastaya protezi takılır.</w:t>
      </w:r>
    </w:p>
    <w:sectPr w:rsidR="00291B1D" w:rsidRPr="00BE3C84" w:rsidSect="00BC27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934C" w14:textId="77777777" w:rsidR="00B54947" w:rsidRDefault="00B54947" w:rsidP="00413AEE">
      <w:pPr>
        <w:spacing w:after="0" w:line="240" w:lineRule="auto"/>
      </w:pPr>
      <w:r>
        <w:separator/>
      </w:r>
    </w:p>
  </w:endnote>
  <w:endnote w:type="continuationSeparator" w:id="0">
    <w:p w14:paraId="18D5DB72" w14:textId="77777777" w:rsidR="00B54947" w:rsidRDefault="00B54947"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EF0D5A">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EF0D5A">
      <w:tc>
        <w:tcPr>
          <w:tcW w:w="2835" w:type="dxa"/>
        </w:tcPr>
        <w:p w14:paraId="7E546468" w14:textId="3F295D20" w:rsidR="00EF0D5A" w:rsidRDefault="00EF0D5A" w:rsidP="00EF0D5A">
          <w:pPr>
            <w:pStyle w:val="AltBilgi"/>
            <w:jc w:val="center"/>
          </w:pPr>
          <w:r>
            <w:t>Kalite Yönetim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58FD1352" w:rsidR="00EF0D5A" w:rsidRDefault="00EF0D5A" w:rsidP="00EF0D5A">
          <w:pPr>
            <w:pStyle w:val="AltBilgi"/>
            <w:jc w:val="center"/>
          </w:pPr>
          <w:r>
            <w:t>Kalite Yönetim Direktörü</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2DFA" w14:textId="77777777" w:rsidR="00B54947" w:rsidRDefault="00B54947" w:rsidP="00413AEE">
      <w:pPr>
        <w:spacing w:after="0" w:line="240" w:lineRule="auto"/>
      </w:pPr>
      <w:r>
        <w:separator/>
      </w:r>
    </w:p>
  </w:footnote>
  <w:footnote w:type="continuationSeparator" w:id="0">
    <w:p w14:paraId="762E4BEE" w14:textId="77777777" w:rsidR="00B54947" w:rsidRDefault="00B54947"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0" w:name="_Hlk25929113"/>
          <w:r w:rsidRPr="00AE722C">
            <w:rPr>
              <w:rFonts w:ascii="Times New Roman" w:eastAsia="Times New Roman" w:hAnsi="Times New Roman" w:cs="Times New Roman"/>
              <w:noProof/>
              <w:lang w:eastAsia="tr-TR"/>
            </w:rPr>
            <w:drawing>
              <wp:anchor distT="0" distB="0" distL="114300" distR="114300" simplePos="0" relativeHeight="251671040"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F0D5A">
            <w:rPr>
              <w:rFonts w:ascii="Times New Roman" w:eastAsia="Times New Roman" w:hAnsi="Times New Roman" w:cs="Times New Roman"/>
              <w:b/>
              <w:sz w:val="24"/>
              <w:szCs w:val="24"/>
              <w:lang w:val="en-US"/>
            </w:rPr>
            <w:t xml:space="preserve">DİŞ HEKİMLİĞİ </w:t>
          </w:r>
          <w:r w:rsidR="00FC1CF4">
            <w:rPr>
              <w:rFonts w:ascii="Times New Roman" w:eastAsia="Times New Roman" w:hAnsi="Times New Roman" w:cs="Times New Roman"/>
              <w:b/>
              <w:sz w:val="24"/>
              <w:szCs w:val="24"/>
              <w:lang w:val="en-US"/>
            </w:rPr>
            <w:t xml:space="preserve">FAKÜLTESİ </w:t>
          </w:r>
          <w:r w:rsidRPr="00EF0D5A">
            <w:rPr>
              <w:rFonts w:ascii="Times New Roman" w:eastAsia="Times New Roman" w:hAnsi="Times New Roman" w:cs="Times New Roman"/>
              <w:b/>
              <w:sz w:val="24"/>
              <w:szCs w:val="24"/>
              <w:lang w:val="en-US"/>
            </w:rPr>
            <w:t xml:space="preserve">UYGULAMA VE ARAŞTIRMA MERKEZİ                               </w:t>
          </w:r>
        </w:p>
        <w:p w14:paraId="6B63E4B0" w14:textId="77777777" w:rsidR="00AE722C" w:rsidRPr="00EF0D5A"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63D88E96" w:rsidR="00AE722C" w:rsidRPr="00EF0D5A" w:rsidRDefault="00891CB3" w:rsidP="00CD4E2B">
          <w:pPr>
            <w:spacing w:before="29"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S.PL</w:t>
          </w:r>
          <w:r w:rsidR="004E4C0C">
            <w:rPr>
              <w:rFonts w:ascii="Times New Roman" w:eastAsia="Times New Roman" w:hAnsi="Times New Roman" w:cs="Times New Roman"/>
              <w:sz w:val="20"/>
              <w:szCs w:val="20"/>
              <w:lang w:val="en-US"/>
            </w:rPr>
            <w:t>.</w:t>
          </w:r>
          <w:r w:rsidR="0030535F">
            <w:rPr>
              <w:rFonts w:ascii="Times New Roman" w:eastAsia="Times New Roman" w:hAnsi="Times New Roman" w:cs="Times New Roman"/>
              <w:sz w:val="20"/>
              <w:szCs w:val="20"/>
              <w:lang w:val="en-US"/>
            </w:rPr>
            <w:t>TL</w:t>
          </w:r>
          <w:r w:rsidR="004E4C0C">
            <w:rPr>
              <w:rFonts w:ascii="Times New Roman" w:eastAsia="Times New Roman" w:hAnsi="Times New Roman" w:cs="Times New Roman"/>
              <w:sz w:val="20"/>
              <w:szCs w:val="20"/>
              <w:lang w:val="en-US"/>
            </w:rPr>
            <w:t>.0</w:t>
          </w:r>
          <w:r w:rsidR="000F0AAC">
            <w:rPr>
              <w:rFonts w:ascii="Times New Roman" w:eastAsia="Times New Roman" w:hAnsi="Times New Roman" w:cs="Times New Roman"/>
              <w:sz w:val="20"/>
              <w:szCs w:val="20"/>
              <w:lang w:val="en-US"/>
            </w:rPr>
            <w:t>7</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F0D5A"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14931635" w14:textId="288AEF05" w:rsidR="00AE722C" w:rsidRPr="00EF0D5A" w:rsidRDefault="004E4C0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14.08.2024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1BC9FEDE" w14:textId="32EC9FB0" w:rsidR="0030535F" w:rsidRPr="00EF0D5A" w:rsidRDefault="0030535F" w:rsidP="0030535F">
          <w:pPr>
            <w:spacing w:after="0" w:line="240" w:lineRule="auto"/>
            <w:jc w:val="center"/>
            <w:rPr>
              <w:rFonts w:ascii="Times New Roman" w:eastAsia="Times New Roman" w:hAnsi="Times New Roman" w:cs="Times New Roman"/>
              <w:b/>
              <w:bCs/>
              <w:sz w:val="24"/>
              <w:szCs w:val="24"/>
              <w:lang w:val="en-US"/>
            </w:rPr>
          </w:pPr>
        </w:p>
        <w:p w14:paraId="1CA6E0A3" w14:textId="77777777" w:rsidR="000F0AAC" w:rsidRPr="000F0AAC" w:rsidRDefault="000F0AAC" w:rsidP="000F0AAC">
          <w:pPr>
            <w:spacing w:after="0" w:line="240" w:lineRule="auto"/>
            <w:jc w:val="center"/>
            <w:rPr>
              <w:rFonts w:ascii="Times New Roman" w:eastAsia="Times New Roman" w:hAnsi="Times New Roman" w:cs="Times New Roman"/>
              <w:b/>
              <w:bCs/>
              <w:sz w:val="24"/>
              <w:szCs w:val="24"/>
              <w:lang w:val="en-US"/>
            </w:rPr>
          </w:pPr>
          <w:r w:rsidRPr="000F0AAC">
            <w:rPr>
              <w:rFonts w:ascii="Times New Roman" w:eastAsia="Times New Roman" w:hAnsi="Times New Roman" w:cs="Times New Roman"/>
              <w:b/>
              <w:bCs/>
              <w:sz w:val="24"/>
              <w:szCs w:val="24"/>
              <w:lang w:val="en-US"/>
            </w:rPr>
            <w:t xml:space="preserve">DİŞ PROTEZ LABORATUVARI PROTEZ YAPIM </w:t>
          </w:r>
        </w:p>
        <w:p w14:paraId="2A3C374C" w14:textId="49048DBA" w:rsidR="00AE722C" w:rsidRPr="00EF0D5A" w:rsidRDefault="000F0AAC" w:rsidP="000F0AAC">
          <w:pPr>
            <w:spacing w:after="0" w:line="240" w:lineRule="auto"/>
            <w:jc w:val="center"/>
            <w:rPr>
              <w:rFonts w:ascii="Times New Roman" w:eastAsia="Times New Roman" w:hAnsi="Times New Roman" w:cs="Times New Roman"/>
              <w:b/>
              <w:bCs/>
              <w:sz w:val="24"/>
              <w:szCs w:val="24"/>
              <w:lang w:val="en-US"/>
            </w:rPr>
          </w:pPr>
          <w:r w:rsidRPr="000F0AAC">
            <w:rPr>
              <w:rFonts w:ascii="Times New Roman" w:eastAsia="Times New Roman" w:hAnsi="Times New Roman" w:cs="Times New Roman"/>
              <w:b/>
              <w:bCs/>
              <w:sz w:val="24"/>
              <w:szCs w:val="24"/>
              <w:lang w:val="en-US"/>
            </w:rPr>
            <w:t>TALİMATI</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3138B855" w14:textId="75006DED" w:rsidR="00AE722C" w:rsidRPr="00EF0D5A" w:rsidRDefault="004E4C0C"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2F66ECFF"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4E4C0C">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731E6F78" w:rsidR="00AE722C" w:rsidRPr="00EF0D5A" w:rsidRDefault="00AE29B9" w:rsidP="00CD4E2B">
          <w:pPr>
            <w:spacing w:before="29" w:after="0" w:line="240" w:lineRule="auto"/>
            <w:ind w:left="102"/>
            <w:rPr>
              <w:rFonts w:ascii="Times New Roman" w:eastAsia="Times New Roman" w:hAnsi="Times New Roman" w:cs="Times New Roman"/>
              <w:sz w:val="20"/>
              <w:szCs w:val="20"/>
              <w:lang w:val="en-US"/>
            </w:rPr>
          </w:pP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PAGE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1</w:t>
          </w:r>
          <w:r w:rsidRPr="00AE29B9">
            <w:rPr>
              <w:rFonts w:ascii="Times New Roman" w:eastAsia="Times New Roman" w:hAnsi="Times New Roman" w:cs="Times New Roman"/>
              <w:b/>
              <w:bCs/>
              <w:sz w:val="20"/>
              <w:szCs w:val="20"/>
              <w:lang w:val="en-US"/>
            </w:rPr>
            <w:fldChar w:fldCharType="end"/>
          </w:r>
          <w:r w:rsidRPr="00AE29B9">
            <w:rPr>
              <w:rFonts w:ascii="Times New Roman" w:eastAsia="Times New Roman" w:hAnsi="Times New Roman" w:cs="Times New Roman"/>
              <w:sz w:val="20"/>
              <w:szCs w:val="20"/>
              <w:lang w:val="en-US"/>
            </w:rPr>
            <w:t xml:space="preserve"> / </w:t>
          </w: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NUMPAGES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2</w:t>
          </w:r>
          <w:r w:rsidRPr="00AE29B9">
            <w:rPr>
              <w:rFonts w:ascii="Times New Roman" w:eastAsia="Times New Roman" w:hAnsi="Times New Roman" w:cs="Times New Roman"/>
              <w:b/>
              <w:bCs/>
              <w:sz w:val="20"/>
              <w:szCs w:val="20"/>
              <w:lang w:val="en-US"/>
            </w:rPr>
            <w:fldChar w:fldCharType="end"/>
          </w:r>
        </w:p>
      </w:tc>
    </w:tr>
    <w:bookmarkEnd w:id="0"/>
  </w:tbl>
  <w:p w14:paraId="5C48150E" w14:textId="77777777" w:rsidR="00413AEE" w:rsidRDefault="00413A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01A7"/>
    <w:multiLevelType w:val="hybridMultilevel"/>
    <w:tmpl w:val="F75C40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5C76BD"/>
    <w:multiLevelType w:val="hybridMultilevel"/>
    <w:tmpl w:val="090431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6F7B18"/>
    <w:multiLevelType w:val="hybridMultilevel"/>
    <w:tmpl w:val="315C123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9032606">
    <w:abstractNumId w:val="5"/>
  </w:num>
  <w:num w:numId="2" w16cid:durableId="763451095">
    <w:abstractNumId w:val="3"/>
  </w:num>
  <w:num w:numId="3" w16cid:durableId="493306111">
    <w:abstractNumId w:val="2"/>
  </w:num>
  <w:num w:numId="4" w16cid:durableId="1103569002">
    <w:abstractNumId w:val="1"/>
  </w:num>
  <w:num w:numId="5" w16cid:durableId="1219126834">
    <w:abstractNumId w:val="4"/>
  </w:num>
  <w:num w:numId="6" w16cid:durableId="15980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21A0C"/>
    <w:rsid w:val="0003007D"/>
    <w:rsid w:val="00087EEF"/>
    <w:rsid w:val="00095AFA"/>
    <w:rsid w:val="000B6586"/>
    <w:rsid w:val="000F0AAC"/>
    <w:rsid w:val="000F71C5"/>
    <w:rsid w:val="00113665"/>
    <w:rsid w:val="001236B7"/>
    <w:rsid w:val="00144C15"/>
    <w:rsid w:val="001865FD"/>
    <w:rsid w:val="00192E93"/>
    <w:rsid w:val="001F5224"/>
    <w:rsid w:val="00204DDC"/>
    <w:rsid w:val="0021487C"/>
    <w:rsid w:val="00281DBF"/>
    <w:rsid w:val="00291B1D"/>
    <w:rsid w:val="002A1582"/>
    <w:rsid w:val="002A32D2"/>
    <w:rsid w:val="002E4E24"/>
    <w:rsid w:val="002E79A9"/>
    <w:rsid w:val="00303C65"/>
    <w:rsid w:val="0030535F"/>
    <w:rsid w:val="00334747"/>
    <w:rsid w:val="00346C4D"/>
    <w:rsid w:val="0037649C"/>
    <w:rsid w:val="003A7DD5"/>
    <w:rsid w:val="003F6899"/>
    <w:rsid w:val="00413AEE"/>
    <w:rsid w:val="004229E9"/>
    <w:rsid w:val="00436DA6"/>
    <w:rsid w:val="00445792"/>
    <w:rsid w:val="00451963"/>
    <w:rsid w:val="00467B34"/>
    <w:rsid w:val="0047132E"/>
    <w:rsid w:val="004714D3"/>
    <w:rsid w:val="004C3935"/>
    <w:rsid w:val="004D270F"/>
    <w:rsid w:val="004E4C0C"/>
    <w:rsid w:val="004F12CE"/>
    <w:rsid w:val="00533807"/>
    <w:rsid w:val="005A0FA7"/>
    <w:rsid w:val="005B07CF"/>
    <w:rsid w:val="005C40D0"/>
    <w:rsid w:val="005E404C"/>
    <w:rsid w:val="00647B04"/>
    <w:rsid w:val="00650167"/>
    <w:rsid w:val="0069472B"/>
    <w:rsid w:val="006C6D0A"/>
    <w:rsid w:val="006D247D"/>
    <w:rsid w:val="006D7461"/>
    <w:rsid w:val="006E5928"/>
    <w:rsid w:val="006F1526"/>
    <w:rsid w:val="006F6CE1"/>
    <w:rsid w:val="006F6E60"/>
    <w:rsid w:val="007144CB"/>
    <w:rsid w:val="00732014"/>
    <w:rsid w:val="0073241A"/>
    <w:rsid w:val="007643DF"/>
    <w:rsid w:val="00790987"/>
    <w:rsid w:val="007928BF"/>
    <w:rsid w:val="007C3472"/>
    <w:rsid w:val="00813F37"/>
    <w:rsid w:val="00821097"/>
    <w:rsid w:val="00864835"/>
    <w:rsid w:val="00867954"/>
    <w:rsid w:val="00891CB3"/>
    <w:rsid w:val="008A2E12"/>
    <w:rsid w:val="008A5344"/>
    <w:rsid w:val="00937037"/>
    <w:rsid w:val="009420BB"/>
    <w:rsid w:val="009639F0"/>
    <w:rsid w:val="00983486"/>
    <w:rsid w:val="00990700"/>
    <w:rsid w:val="009A55D2"/>
    <w:rsid w:val="009E785F"/>
    <w:rsid w:val="00A10E51"/>
    <w:rsid w:val="00A2105E"/>
    <w:rsid w:val="00A26774"/>
    <w:rsid w:val="00A332BB"/>
    <w:rsid w:val="00A371D7"/>
    <w:rsid w:val="00A45395"/>
    <w:rsid w:val="00A73F94"/>
    <w:rsid w:val="00A854BA"/>
    <w:rsid w:val="00AC3AB0"/>
    <w:rsid w:val="00AE21CA"/>
    <w:rsid w:val="00AE29B9"/>
    <w:rsid w:val="00AE722C"/>
    <w:rsid w:val="00B05C64"/>
    <w:rsid w:val="00B54947"/>
    <w:rsid w:val="00B57B12"/>
    <w:rsid w:val="00B7216D"/>
    <w:rsid w:val="00BC2761"/>
    <w:rsid w:val="00BE3C84"/>
    <w:rsid w:val="00BE7E44"/>
    <w:rsid w:val="00C024C3"/>
    <w:rsid w:val="00C23D15"/>
    <w:rsid w:val="00C4401B"/>
    <w:rsid w:val="00C44A8D"/>
    <w:rsid w:val="00C649A4"/>
    <w:rsid w:val="00C85571"/>
    <w:rsid w:val="00CC4B12"/>
    <w:rsid w:val="00CD0903"/>
    <w:rsid w:val="00CD4E2B"/>
    <w:rsid w:val="00CF55BC"/>
    <w:rsid w:val="00D06326"/>
    <w:rsid w:val="00D17FDF"/>
    <w:rsid w:val="00D65204"/>
    <w:rsid w:val="00D72843"/>
    <w:rsid w:val="00D84635"/>
    <w:rsid w:val="00D91E76"/>
    <w:rsid w:val="00DA1861"/>
    <w:rsid w:val="00DC5FA8"/>
    <w:rsid w:val="00E02C12"/>
    <w:rsid w:val="00E12BC2"/>
    <w:rsid w:val="00E16E38"/>
    <w:rsid w:val="00E24D9F"/>
    <w:rsid w:val="00E26458"/>
    <w:rsid w:val="00E81BFF"/>
    <w:rsid w:val="00ED0464"/>
    <w:rsid w:val="00ED3A19"/>
    <w:rsid w:val="00EF0D5A"/>
    <w:rsid w:val="00F25BA8"/>
    <w:rsid w:val="00F502D6"/>
    <w:rsid w:val="00F5277D"/>
    <w:rsid w:val="00F55066"/>
    <w:rsid w:val="00F61CF3"/>
    <w:rsid w:val="00F92D16"/>
    <w:rsid w:val="00F96AC3"/>
    <w:rsid w:val="00FB468F"/>
    <w:rsid w:val="00FC1CF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2</cp:revision>
  <cp:lastPrinted>2019-12-20T13:38:00Z</cp:lastPrinted>
  <dcterms:created xsi:type="dcterms:W3CDTF">2024-08-23T11:39:00Z</dcterms:created>
  <dcterms:modified xsi:type="dcterms:W3CDTF">2024-08-23T11:39:00Z</dcterms:modified>
</cp:coreProperties>
</file>