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64431D5" w14:textId="77777777" w:rsidR="00F941CA" w:rsidRPr="00F941CA" w:rsidRDefault="00F941CA" w:rsidP="00F941CA">
            <w:pPr>
              <w:jc w:val="both"/>
              <w:rPr>
                <w:rFonts w:ascii="Times New Roman" w:eastAsia="Times New Roman" w:hAnsi="Times New Roman" w:cs="Times New Roman"/>
                <w:sz w:val="20"/>
                <w:szCs w:val="20"/>
              </w:rPr>
            </w:pPr>
            <w:r w:rsidRPr="00F941CA">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01386843" w14:textId="77777777" w:rsidR="00F941CA" w:rsidRPr="00F941CA" w:rsidRDefault="00F941CA" w:rsidP="00F941CA">
            <w:pPr>
              <w:jc w:val="both"/>
              <w:rPr>
                <w:rFonts w:ascii="Times New Roman" w:eastAsia="Times New Roman" w:hAnsi="Times New Roman" w:cs="Times New Roman"/>
                <w:sz w:val="20"/>
                <w:szCs w:val="20"/>
              </w:rPr>
            </w:pPr>
            <w:r w:rsidRPr="00F941CA">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60D02239" w:rsidR="00563C18" w:rsidRPr="00F941CA" w:rsidRDefault="00F941CA" w:rsidP="00F941CA">
            <w:pPr>
              <w:jc w:val="both"/>
              <w:rPr>
                <w:rFonts w:ascii="Times New Roman" w:eastAsia="Times New Roman" w:hAnsi="Times New Roman" w:cs="Times New Roman"/>
              </w:rPr>
            </w:pPr>
            <w:r w:rsidRPr="00F941CA">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F941CA">
              <w:rPr>
                <w:rFonts w:ascii="Times New Roman" w:eastAsia="Times New Roman" w:hAnsi="Times New Roman" w:cs="Times New Roman"/>
                <w:sz w:val="20"/>
                <w:szCs w:val="20"/>
              </w:rPr>
              <w:t>lerden</w:t>
            </w:r>
            <w:proofErr w:type="spellEnd"/>
            <w:r w:rsidRPr="00F941CA">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F941CA">
              <w:rPr>
                <w:rFonts w:ascii="Times New Roman" w:eastAsia="Times New Roman" w:hAnsi="Times New Roman" w:cs="Times New Roman"/>
                <w:sz w:val="20"/>
                <w:szCs w:val="20"/>
              </w:rPr>
              <w:t>ler</w:t>
            </w:r>
            <w:proofErr w:type="spellEnd"/>
            <w:r w:rsidRPr="00F941CA">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2352B422" w:rsidR="00AB7A7E"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KULLANILACAK İLAÇLARIN ÖNEMLİ ÖZELLİKLERİ (LOKAL ANESTEZİ)</w:t>
            </w:r>
          </w:p>
        </w:tc>
      </w:tr>
      <w:tr w:rsidR="00631258" w:rsidRPr="00283AF8" w14:paraId="3719B60D" w14:textId="77777777" w:rsidTr="00FE268A">
        <w:trPr>
          <w:trHeight w:val="261"/>
        </w:trPr>
        <w:tc>
          <w:tcPr>
            <w:tcW w:w="11058" w:type="dxa"/>
            <w:gridSpan w:val="2"/>
          </w:tcPr>
          <w:p w14:paraId="7F0519EC"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01C06587"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09E3876B" w:rsidR="00631258" w:rsidRPr="009C0874"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2174C350" w:rsidR="00563C18"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 xml:space="preserve">GENEL ANESTEZİ NEDİR? </w:t>
            </w:r>
          </w:p>
        </w:tc>
      </w:tr>
      <w:tr w:rsidR="00563C18" w:rsidRPr="00283AF8" w14:paraId="4E5DE8F7" w14:textId="77777777" w:rsidTr="00173D20">
        <w:trPr>
          <w:trHeight w:val="310"/>
        </w:trPr>
        <w:tc>
          <w:tcPr>
            <w:tcW w:w="11058" w:type="dxa"/>
            <w:gridSpan w:val="2"/>
          </w:tcPr>
          <w:p w14:paraId="66470A2A" w14:textId="47F1D690" w:rsidR="006900B4" w:rsidRPr="00B2430D" w:rsidRDefault="00F941CA" w:rsidP="00F941CA">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p>
        </w:tc>
      </w:tr>
      <w:tr w:rsidR="00563C18" w:rsidRPr="00283AF8" w14:paraId="5050459B" w14:textId="77777777" w:rsidTr="00B76BE7">
        <w:trPr>
          <w:trHeight w:val="168"/>
        </w:trPr>
        <w:tc>
          <w:tcPr>
            <w:tcW w:w="11058" w:type="dxa"/>
            <w:gridSpan w:val="2"/>
          </w:tcPr>
          <w:p w14:paraId="1C1E452B" w14:textId="6DB38660" w:rsidR="00563C18"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 xml:space="preserve">GENEL ANESTEZİDE KULLANILAN İLAÇLAR </w:t>
            </w:r>
          </w:p>
        </w:tc>
      </w:tr>
      <w:tr w:rsidR="00BA7DE7" w:rsidRPr="00283AF8" w14:paraId="21561ADF" w14:textId="77777777" w:rsidTr="00B76BE7">
        <w:trPr>
          <w:trHeight w:val="272"/>
        </w:trPr>
        <w:tc>
          <w:tcPr>
            <w:tcW w:w="11058" w:type="dxa"/>
            <w:gridSpan w:val="2"/>
          </w:tcPr>
          <w:p w14:paraId="18974C4D"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Genel anestezide ilaçlar hastalara solunum ve damar yolu ile veri­lir. Ayrıca bazı hastalar için kas gevşeticiler gerekebilir. Gaz ya da sıvı anesteziklerle hastanın uyku hali devam ettirilirken, kas gevşeticilerle de hastanın hareket etmemesi sağlanır. </w:t>
            </w:r>
          </w:p>
          <w:p w14:paraId="7F56EEF3"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 </w:t>
            </w:r>
          </w:p>
          <w:p w14:paraId="4519DD55"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 </w:t>
            </w:r>
          </w:p>
          <w:p w14:paraId="0C4CE5DE"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 </w:t>
            </w:r>
          </w:p>
          <w:p w14:paraId="2E741BCE" w14:textId="77777777" w:rsidR="00D92B0B" w:rsidRDefault="00F941CA" w:rsidP="00F941CA">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p w14:paraId="4CF52F14" w14:textId="77777777" w:rsidR="00F941CA" w:rsidRDefault="00F941CA" w:rsidP="00F941CA">
            <w:pPr>
              <w:jc w:val="both"/>
              <w:rPr>
                <w:rFonts w:ascii="Times New Roman" w:eastAsia="Times New Roman" w:hAnsi="Times New Roman" w:cs="Times New Roman"/>
              </w:rPr>
            </w:pPr>
          </w:p>
          <w:p w14:paraId="4EBB9142" w14:textId="77777777" w:rsidR="00F941CA" w:rsidRDefault="00F941CA" w:rsidP="00F941CA">
            <w:pPr>
              <w:jc w:val="both"/>
              <w:rPr>
                <w:rFonts w:ascii="Times New Roman" w:eastAsia="Times New Roman" w:hAnsi="Times New Roman" w:cs="Times New Roman"/>
              </w:rPr>
            </w:pPr>
          </w:p>
          <w:p w14:paraId="50273F0F" w14:textId="77777777" w:rsidR="00F941CA" w:rsidRDefault="00F941CA" w:rsidP="00F941CA">
            <w:pPr>
              <w:jc w:val="both"/>
              <w:rPr>
                <w:rFonts w:ascii="Times New Roman" w:eastAsia="Times New Roman" w:hAnsi="Times New Roman" w:cs="Times New Roman"/>
              </w:rPr>
            </w:pPr>
          </w:p>
          <w:p w14:paraId="328B33FC" w14:textId="5AF1371C" w:rsidR="00F941CA" w:rsidRPr="00F941CA" w:rsidRDefault="00F941CA" w:rsidP="00F941CA">
            <w:pPr>
              <w:tabs>
                <w:tab w:val="left" w:pos="9195"/>
              </w:tabs>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F941CA">
              <w:rPr>
                <w:rFonts w:ascii="Times New Roman" w:eastAsia="Times New Roman" w:hAnsi="Times New Roman" w:cs="Times New Roman"/>
                <w:b/>
                <w:bCs/>
              </w:rPr>
              <w:t>Hasta İmza</w:t>
            </w:r>
            <w:r w:rsidRPr="00F941CA">
              <w:rPr>
                <w:rFonts w:ascii="Times New Roman" w:eastAsia="Times New Roman" w:hAnsi="Times New Roman" w:cs="Times New Roman"/>
                <w:b/>
                <w:bCs/>
              </w:rPr>
              <w:tab/>
              <w:t>Hekim İmza</w:t>
            </w:r>
          </w:p>
        </w:tc>
      </w:tr>
      <w:tr w:rsidR="00DA249E" w14:paraId="7EFD0113" w14:textId="77777777" w:rsidTr="00173D20">
        <w:trPr>
          <w:trHeight w:val="273"/>
        </w:trPr>
        <w:tc>
          <w:tcPr>
            <w:tcW w:w="11058" w:type="dxa"/>
            <w:gridSpan w:val="2"/>
          </w:tcPr>
          <w:p w14:paraId="4119346D" w14:textId="6C26890A" w:rsidR="00DA249E"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lastRenderedPageBreak/>
              <w:t>GENEL ANESTEZİYE HAZIRLIK</w:t>
            </w:r>
          </w:p>
        </w:tc>
      </w:tr>
      <w:tr w:rsidR="000607AD" w14:paraId="5DB8E684" w14:textId="77777777" w:rsidTr="003F086B">
        <w:trPr>
          <w:trHeight w:val="1538"/>
        </w:trPr>
        <w:tc>
          <w:tcPr>
            <w:tcW w:w="11058" w:type="dxa"/>
            <w:gridSpan w:val="2"/>
          </w:tcPr>
          <w:p w14:paraId="627F7B9F" w14:textId="77777777" w:rsidR="003F086B" w:rsidRDefault="009C0874" w:rsidP="003F086B">
            <w:pPr>
              <w:jc w:val="both"/>
              <w:rPr>
                <w:rFonts w:ascii="Times New Roman" w:eastAsia="Times New Roman" w:hAnsi="Times New Roman" w:cs="Times New Roman"/>
              </w:rPr>
            </w:pPr>
            <w:r w:rsidRPr="00A705D3">
              <w:rPr>
                <w:rFonts w:ascii="Times New Roman" w:eastAsia="Times New Roman" w:hAnsi="Times New Roman" w:cs="Times New Roman"/>
                <w:color w:val="000000"/>
              </w:rPr>
              <w:t xml:space="preserve"> </w:t>
            </w:r>
            <w:r w:rsidR="003F086B">
              <w:rPr>
                <w:rFonts w:ascii="Times New Roman" w:eastAsia="Times New Roman" w:hAnsi="Times New Roman" w:cs="Times New Roman"/>
              </w:rPr>
              <w:t xml:space="preserve">Bu ameliyatlar öncesinde genel anesteziye hazırlık amacıyla çeşitli kan testleri, akciğer filmi gibi filmler, EKG (Elektrokardiyografi) gibi </w:t>
            </w:r>
            <w:proofErr w:type="gramStart"/>
            <w:r w:rsidR="003F086B">
              <w:rPr>
                <w:rFonts w:ascii="Times New Roman" w:eastAsia="Times New Roman" w:hAnsi="Times New Roman" w:cs="Times New Roman"/>
              </w:rPr>
              <w:t>bir takım</w:t>
            </w:r>
            <w:proofErr w:type="gramEnd"/>
            <w:r w:rsidR="003F086B">
              <w:rPr>
                <w:rFonts w:ascii="Times New Roman" w:eastAsia="Times New Roman" w:hAnsi="Times New Roman" w:cs="Times New Roman"/>
              </w:rPr>
              <w:t xml:space="preserve"> değerlendirmelerden geçirilir. Anesteziyi uygulayacak olan doktor tarafından gerek görülürse ameliyat öncesinde veya sonrasında diğer tıp branşlarına gönderilir. </w:t>
            </w:r>
          </w:p>
          <w:p w14:paraId="7B7F4CF9" w14:textId="545EA68A" w:rsidR="000607AD" w:rsidRPr="00B2430D"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w:t>
            </w:r>
            <w:proofErr w:type="gramStart"/>
            <w:r>
              <w:rPr>
                <w:rFonts w:ascii="Times New Roman" w:eastAsia="Times New Roman" w:hAnsi="Times New Roman" w:cs="Times New Roman"/>
              </w:rPr>
              <w:t>yada</w:t>
            </w:r>
            <w:proofErr w:type="gramEnd"/>
            <w:r>
              <w:rPr>
                <w:rFonts w:ascii="Times New Roman" w:eastAsia="Times New Roman" w:hAnsi="Times New Roman" w:cs="Times New Roman"/>
              </w:rPr>
              <w:t xml:space="preserve"> kan bankasına gönderilir. </w:t>
            </w:r>
          </w:p>
        </w:tc>
      </w:tr>
      <w:tr w:rsidR="000607AD" w14:paraId="7F4B1766" w14:textId="77777777" w:rsidTr="00173D20">
        <w:trPr>
          <w:trHeight w:val="70"/>
        </w:trPr>
        <w:tc>
          <w:tcPr>
            <w:tcW w:w="11058" w:type="dxa"/>
            <w:gridSpan w:val="2"/>
          </w:tcPr>
          <w:p w14:paraId="19702BC0" w14:textId="5111C498" w:rsidR="000607AD" w:rsidRPr="003F086B" w:rsidRDefault="003F086B" w:rsidP="003F086B">
            <w:pPr>
              <w:pStyle w:val="ListeParagraf"/>
              <w:numPr>
                <w:ilvl w:val="0"/>
                <w:numId w:val="16"/>
              </w:numPr>
              <w:rPr>
                <w:rFonts w:ascii="Times New Roman" w:eastAsia="Times New Roman" w:hAnsi="Times New Roman" w:cs="Times New Roman"/>
              </w:rPr>
            </w:pPr>
            <w:r w:rsidRPr="003F086B">
              <w:rPr>
                <w:rFonts w:ascii="Times New Roman" w:eastAsia="Times New Roman" w:hAnsi="Times New Roman" w:cs="Times New Roman"/>
                <w:b/>
              </w:rPr>
              <w:t>GENEL ANESTEZİ NASIL UYGULANIR?</w:t>
            </w:r>
            <w:r w:rsidRPr="003F086B">
              <w:rPr>
                <w:rFonts w:ascii="Times New Roman" w:eastAsia="Times New Roman" w:hAnsi="Times New Roman" w:cs="Times New Roman"/>
              </w:rPr>
              <w:t xml:space="preserve"> </w:t>
            </w:r>
          </w:p>
        </w:tc>
      </w:tr>
      <w:tr w:rsidR="000607AD" w14:paraId="30ECD7B1" w14:textId="77777777" w:rsidTr="006900B4">
        <w:trPr>
          <w:trHeight w:val="432"/>
        </w:trPr>
        <w:tc>
          <w:tcPr>
            <w:tcW w:w="11058" w:type="dxa"/>
            <w:gridSpan w:val="2"/>
          </w:tcPr>
          <w:p w14:paraId="276A0636"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Genel anestezi öncesinde ve sonrasında yapılanlar şöyledir: </w:t>
            </w:r>
          </w:p>
          <w:p w14:paraId="7ECD9C29" w14:textId="7E964406" w:rsidR="000607AD" w:rsidRPr="00FE56CF"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 </w:t>
            </w:r>
          </w:p>
        </w:tc>
      </w:tr>
      <w:tr w:rsidR="00074C94" w14:paraId="3D461E9E" w14:textId="77777777" w:rsidTr="00173D20">
        <w:trPr>
          <w:trHeight w:val="248"/>
        </w:trPr>
        <w:tc>
          <w:tcPr>
            <w:tcW w:w="11058" w:type="dxa"/>
            <w:gridSpan w:val="2"/>
          </w:tcPr>
          <w:p w14:paraId="000AE6D5" w14:textId="5FA11632" w:rsidR="00074C94" w:rsidRPr="003F086B" w:rsidRDefault="003F086B" w:rsidP="003F086B">
            <w:pPr>
              <w:pStyle w:val="ListeParagraf"/>
              <w:numPr>
                <w:ilvl w:val="0"/>
                <w:numId w:val="16"/>
              </w:numPr>
              <w:rPr>
                <w:rFonts w:ascii="Times New Roman" w:eastAsia="Times New Roman" w:hAnsi="Times New Roman" w:cs="Times New Roman"/>
              </w:rPr>
            </w:pPr>
            <w:r w:rsidRPr="003F086B">
              <w:rPr>
                <w:rFonts w:ascii="Times New Roman" w:eastAsia="Times New Roman" w:hAnsi="Times New Roman" w:cs="Times New Roman"/>
                <w:b/>
              </w:rPr>
              <w:t>GENEL ANESTEZİ HANGİ HASTALARA ÖNERİLMEZ?</w:t>
            </w:r>
            <w:r w:rsidRPr="003F086B">
              <w:rPr>
                <w:rFonts w:ascii="Times New Roman" w:eastAsia="Times New Roman" w:hAnsi="Times New Roman" w:cs="Times New Roman"/>
              </w:rPr>
              <w:t xml:space="preserve"> </w:t>
            </w:r>
          </w:p>
        </w:tc>
      </w:tr>
      <w:tr w:rsidR="003F5AEC" w14:paraId="3D324A67" w14:textId="77777777" w:rsidTr="00B76BE7">
        <w:trPr>
          <w:trHeight w:val="501"/>
        </w:trPr>
        <w:tc>
          <w:tcPr>
            <w:tcW w:w="11058" w:type="dxa"/>
            <w:gridSpan w:val="2"/>
          </w:tcPr>
          <w:p w14:paraId="5C36CBB8" w14:textId="480E5E63" w:rsidR="00980D75" w:rsidRPr="003F086B" w:rsidRDefault="003F086B" w:rsidP="00B2430D">
            <w:pPr>
              <w:jc w:val="both"/>
              <w:rPr>
                <w:rFonts w:ascii="Times New Roman" w:eastAsia="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AA745E" w14:paraId="37A0F147" w14:textId="77777777" w:rsidTr="00AA745E">
        <w:trPr>
          <w:trHeight w:val="268"/>
        </w:trPr>
        <w:tc>
          <w:tcPr>
            <w:tcW w:w="11058" w:type="dxa"/>
            <w:gridSpan w:val="2"/>
          </w:tcPr>
          <w:p w14:paraId="0BD9A523" w14:textId="63A30BD1" w:rsidR="00AA745E" w:rsidRPr="003F086B" w:rsidRDefault="003F086B" w:rsidP="003F086B">
            <w:pPr>
              <w:pStyle w:val="ListeParagraf"/>
              <w:numPr>
                <w:ilvl w:val="0"/>
                <w:numId w:val="16"/>
              </w:numPr>
              <w:rPr>
                <w:rFonts w:ascii="Times New Roman" w:eastAsia="Times New Roman" w:hAnsi="Times New Roman" w:cs="Times New Roman"/>
                <w:b/>
              </w:rPr>
            </w:pPr>
            <w:r w:rsidRPr="003F086B">
              <w:rPr>
                <w:rFonts w:ascii="Times New Roman" w:eastAsia="Times New Roman" w:hAnsi="Times New Roman" w:cs="Times New Roman"/>
                <w:b/>
              </w:rPr>
              <w:t>TANI VE İŞLEM</w:t>
            </w:r>
          </w:p>
        </w:tc>
      </w:tr>
      <w:tr w:rsidR="00B2430D" w14:paraId="2FEBCE9A" w14:textId="77777777" w:rsidTr="00AA745E">
        <w:trPr>
          <w:trHeight w:val="268"/>
        </w:trPr>
        <w:tc>
          <w:tcPr>
            <w:tcW w:w="11058" w:type="dxa"/>
            <w:gridSpan w:val="2"/>
          </w:tcPr>
          <w:p w14:paraId="2CF5F3D6"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Daha önce baş-boyun bölgesinden radyoterapi almamış, bifosfonat, </w:t>
            </w:r>
            <w:proofErr w:type="spellStart"/>
            <w:r>
              <w:rPr>
                <w:rFonts w:ascii="Times New Roman" w:eastAsia="Times New Roman" w:hAnsi="Times New Roman" w:cs="Times New Roman"/>
              </w:rPr>
              <w:t>rank</w:t>
            </w:r>
            <w:proofErr w:type="spellEnd"/>
            <w:r>
              <w:rPr>
                <w:rFonts w:ascii="Times New Roman" w:eastAsia="Times New Roman" w:hAnsi="Times New Roman" w:cs="Times New Roman"/>
              </w:rPr>
              <w:t xml:space="preserve"> ligand inhibitörleri veya </w:t>
            </w:r>
            <w:proofErr w:type="spellStart"/>
            <w:r>
              <w:rPr>
                <w:rFonts w:ascii="Times New Roman" w:eastAsia="Times New Roman" w:hAnsi="Times New Roman" w:cs="Times New Roman"/>
              </w:rPr>
              <w:t>antianjiyojenik</w:t>
            </w:r>
            <w:proofErr w:type="spellEnd"/>
            <w:r>
              <w:rPr>
                <w:rFonts w:ascii="Times New Roman" w:eastAsia="Times New Roman" w:hAnsi="Times New Roman" w:cs="Times New Roman"/>
              </w:rPr>
              <w:t xml:space="preserve"> ilaçlar kullanmış ya da kullanmakta olan hastaların çenelerinde 8 haftadan uzun süre mukozadan açığa çıkan kemik görüntüsü “ilaçlara bağlı çene kemiği osteonekrozu (MRONJ)” olarak tanımlanır.</w:t>
            </w:r>
          </w:p>
          <w:p w14:paraId="729828EA"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Ameliyat lokal anestezi veya genel anestezi altında yapılacaktır. İlgili bölgeye ulaşmak için ağız içi veya ağız dışı kesiler uygulanacaktır. Uygun saha temizliği sonrasında steril koşullarda çene kemiğine ulaşılarak kemiğin içi temizlenecektir. Ayrıca ölü olan kemik kısımları çıkarılacaktır. Daha sonra kesilmiş olan dokular yerlerine dikilerek ameliyat tamamlanacaktır. Dikişler 2-3 hafta içerisinde alınmaktadır.</w:t>
            </w:r>
          </w:p>
          <w:p w14:paraId="5266807C"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3 saati aşan genel anestezi altında gerçekleştirilen cerrahi işlemlerde mesaneye sonda takılması gereklidir. Bu yapılmadığı takdirde idrar yolunda enfeksiyon, kanlı idrar yapma ve idrar yolunda daralma gibi ciddi problemlerle karşılaşılır. </w:t>
            </w:r>
          </w:p>
          <w:p w14:paraId="415BE90B"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w:t>
            </w:r>
          </w:p>
          <w:p w14:paraId="7E081638"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Sonda idrar kesesine ulaşmadan balonu şişirilirse idrar kanalında kanama ve hasar oluşur. Erkek hastalarda nadiren kateter takılmasında zorlanma olabilir. Buna bağlı olarak işlem sonrasında idrar yaparken yanma veya hafif kanama görülebilir.</w:t>
            </w:r>
          </w:p>
          <w:p w14:paraId="06B887B8" w14:textId="77777777" w:rsidR="00B2430D" w:rsidRDefault="00B2430D" w:rsidP="003F086B">
            <w:pPr>
              <w:spacing w:line="225" w:lineRule="auto"/>
              <w:ind w:right="40"/>
              <w:jc w:val="both"/>
              <w:rPr>
                <w:rFonts w:ascii="Times New Roman" w:eastAsia="Times New Roman" w:hAnsi="Times New Roman" w:cs="Times New Roman"/>
              </w:rPr>
            </w:pPr>
          </w:p>
          <w:p w14:paraId="1476E2E9" w14:textId="370EBE9E" w:rsidR="003F086B" w:rsidRPr="003F086B" w:rsidRDefault="003F086B" w:rsidP="003F086B">
            <w:pPr>
              <w:tabs>
                <w:tab w:val="left" w:pos="8850"/>
              </w:tabs>
              <w:spacing w:line="225" w:lineRule="auto"/>
              <w:ind w:right="40"/>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3F086B">
              <w:rPr>
                <w:rFonts w:ascii="Times New Roman" w:eastAsia="Times New Roman" w:hAnsi="Times New Roman" w:cs="Times New Roman"/>
                <w:b/>
                <w:bCs/>
              </w:rPr>
              <w:t xml:space="preserve">Hasta İmza </w:t>
            </w:r>
            <w:r w:rsidRPr="003F086B">
              <w:rPr>
                <w:rFonts w:ascii="Times New Roman" w:eastAsia="Times New Roman" w:hAnsi="Times New Roman" w:cs="Times New Roman"/>
                <w:b/>
                <w:bCs/>
              </w:rPr>
              <w:tab/>
              <w:t>Hekim İmza</w:t>
            </w:r>
          </w:p>
        </w:tc>
      </w:tr>
      <w:tr w:rsidR="00B2430D" w14:paraId="0FCA76EE" w14:textId="77777777" w:rsidTr="00AA745E">
        <w:trPr>
          <w:trHeight w:val="268"/>
        </w:trPr>
        <w:tc>
          <w:tcPr>
            <w:tcW w:w="11058" w:type="dxa"/>
            <w:gridSpan w:val="2"/>
          </w:tcPr>
          <w:p w14:paraId="55CF6109" w14:textId="3B6CA1D5" w:rsidR="00B2430D" w:rsidRPr="003F086B" w:rsidRDefault="003F086B" w:rsidP="003F086B">
            <w:pPr>
              <w:pStyle w:val="ListeParagraf"/>
              <w:numPr>
                <w:ilvl w:val="0"/>
                <w:numId w:val="16"/>
              </w:numPr>
              <w:spacing w:before="20" w:line="225" w:lineRule="auto"/>
              <w:ind w:right="40"/>
              <w:jc w:val="both"/>
              <w:rPr>
                <w:rFonts w:ascii="Times New Roman" w:eastAsia="Times New Roman" w:hAnsi="Times New Roman" w:cs="Times New Roman"/>
                <w:b/>
              </w:rPr>
            </w:pPr>
            <w:r w:rsidRPr="003F086B">
              <w:rPr>
                <w:rFonts w:ascii="Times New Roman" w:eastAsia="Times New Roman" w:hAnsi="Times New Roman" w:cs="Times New Roman"/>
                <w:b/>
              </w:rPr>
              <w:lastRenderedPageBreak/>
              <w:t>İŞLEMDEN BEKLENEN FAYDALAR</w:t>
            </w:r>
          </w:p>
        </w:tc>
      </w:tr>
      <w:tr w:rsidR="00AA745E" w14:paraId="2CDBD89D" w14:textId="77777777" w:rsidTr="00B2430D">
        <w:trPr>
          <w:trHeight w:val="70"/>
        </w:trPr>
        <w:tc>
          <w:tcPr>
            <w:tcW w:w="11058" w:type="dxa"/>
            <w:gridSpan w:val="2"/>
          </w:tcPr>
          <w:p w14:paraId="1EEA1A2E" w14:textId="77777777" w:rsidR="003F086B" w:rsidRDefault="003F086B" w:rsidP="003F086B">
            <w:pPr>
              <w:rPr>
                <w:rFonts w:ascii="Times New Roman" w:eastAsia="Times New Roman" w:hAnsi="Times New Roman" w:cs="Times New Roman"/>
              </w:rPr>
            </w:pPr>
            <w:r>
              <w:rPr>
                <w:rFonts w:ascii="Times New Roman" w:eastAsia="Times New Roman" w:hAnsi="Times New Roman" w:cs="Times New Roman"/>
              </w:rPr>
              <w:t>-Mevcut ağrının, enfeksiyonun ve daha sonra ortaya çıkabilecek olumsuzlukların ortadan kaldırılması.</w:t>
            </w:r>
          </w:p>
          <w:p w14:paraId="79FAFD7F" w14:textId="5F22748A" w:rsidR="00AA745E" w:rsidRPr="00B2430D" w:rsidRDefault="003F086B" w:rsidP="003F086B">
            <w:pPr>
              <w:rPr>
                <w:rFonts w:ascii="Times New Roman" w:eastAsia="Times New Roman" w:hAnsi="Times New Roman" w:cs="Times New Roman"/>
              </w:rPr>
            </w:pPr>
            <w:r>
              <w:rPr>
                <w:rFonts w:ascii="Times New Roman" w:eastAsia="Times New Roman" w:hAnsi="Times New Roman" w:cs="Times New Roman"/>
              </w:rPr>
              <w:t>-Ölü kemik dokusunun kaldırılması ve kemik iyileşmesinin sağlanması</w:t>
            </w:r>
          </w:p>
        </w:tc>
      </w:tr>
      <w:tr w:rsidR="00B2430D" w14:paraId="0C82C2DD" w14:textId="77777777" w:rsidTr="003F086B">
        <w:trPr>
          <w:trHeight w:val="326"/>
        </w:trPr>
        <w:tc>
          <w:tcPr>
            <w:tcW w:w="11058" w:type="dxa"/>
            <w:gridSpan w:val="2"/>
          </w:tcPr>
          <w:p w14:paraId="699822FA" w14:textId="16A70B4A" w:rsidR="00B2430D" w:rsidRPr="003F086B" w:rsidRDefault="003F086B" w:rsidP="003F086B">
            <w:pPr>
              <w:pStyle w:val="ListeParagraf"/>
              <w:numPr>
                <w:ilvl w:val="0"/>
                <w:numId w:val="16"/>
              </w:numPr>
              <w:jc w:val="both"/>
              <w:rPr>
                <w:rFonts w:ascii="Times New Roman" w:eastAsia="Times New Roman" w:hAnsi="Times New Roman" w:cs="Times New Roman"/>
                <w:b/>
              </w:rPr>
            </w:pPr>
            <w:r w:rsidRPr="003F086B">
              <w:rPr>
                <w:rFonts w:ascii="Times New Roman" w:eastAsia="Times New Roman" w:hAnsi="Times New Roman" w:cs="Times New Roman"/>
                <w:b/>
              </w:rPr>
              <w:t>İŞLEMİN UYGULANMAMASI DURUMUNDA KARŞILAŞILABİLECEK SORUNLAR</w:t>
            </w:r>
          </w:p>
        </w:tc>
      </w:tr>
      <w:tr w:rsidR="00B2430D" w14:paraId="24580D0F" w14:textId="77777777" w:rsidTr="00B2430D">
        <w:trPr>
          <w:trHeight w:val="70"/>
        </w:trPr>
        <w:tc>
          <w:tcPr>
            <w:tcW w:w="11058" w:type="dxa"/>
            <w:gridSpan w:val="2"/>
          </w:tcPr>
          <w:p w14:paraId="06FA1847" w14:textId="77777777" w:rsidR="003F086B" w:rsidRDefault="003F086B" w:rsidP="003F086B">
            <w:pPr>
              <w:rPr>
                <w:rFonts w:ascii="Times New Roman" w:eastAsia="Times New Roman" w:hAnsi="Times New Roman" w:cs="Times New Roman"/>
              </w:rPr>
            </w:pPr>
            <w:r>
              <w:rPr>
                <w:rFonts w:ascii="Times New Roman" w:eastAsia="Times New Roman" w:hAnsi="Times New Roman" w:cs="Times New Roman"/>
              </w:rPr>
              <w:t>-Tedavi edilmeyen durumlarda hem kemik hem de yumuşak dokularda doku hasarına ve kaybına bağlı şekil bozuklukları görülebilir. Hastanın yüz simetrisi bozulur ve bu durum çok şiddetli hallerde olabilir.</w:t>
            </w:r>
          </w:p>
          <w:p w14:paraId="03746BCB" w14:textId="45A1023B" w:rsidR="00B2430D" w:rsidRDefault="003F086B" w:rsidP="003F086B">
            <w:pPr>
              <w:rPr>
                <w:rFonts w:ascii="Times New Roman" w:eastAsia="Times New Roman" w:hAnsi="Times New Roman" w:cs="Times New Roman"/>
              </w:rPr>
            </w:pPr>
            <w:r>
              <w:rPr>
                <w:rFonts w:ascii="Times New Roman" w:eastAsia="Times New Roman" w:hAnsi="Times New Roman" w:cs="Times New Roman"/>
              </w:rPr>
              <w:t xml:space="preserve">-Hastalığın ilerlemesi durumunda ileride yapılacak tedaviler daha </w:t>
            </w:r>
            <w:proofErr w:type="gramStart"/>
            <w:r>
              <w:rPr>
                <w:rFonts w:ascii="Times New Roman" w:eastAsia="Times New Roman" w:hAnsi="Times New Roman" w:cs="Times New Roman"/>
              </w:rPr>
              <w:t>komplike</w:t>
            </w:r>
            <w:proofErr w:type="gramEnd"/>
            <w:r>
              <w:rPr>
                <w:rFonts w:ascii="Times New Roman" w:eastAsia="Times New Roman" w:hAnsi="Times New Roman" w:cs="Times New Roman"/>
              </w:rPr>
              <w:t xml:space="preserve"> ve zor hale gelebilir.</w:t>
            </w:r>
          </w:p>
        </w:tc>
      </w:tr>
      <w:tr w:rsidR="003F086B" w14:paraId="4393FBF5" w14:textId="77777777" w:rsidTr="00B2430D">
        <w:trPr>
          <w:trHeight w:val="70"/>
        </w:trPr>
        <w:tc>
          <w:tcPr>
            <w:tcW w:w="11058" w:type="dxa"/>
            <w:gridSpan w:val="2"/>
          </w:tcPr>
          <w:p w14:paraId="34CD5072" w14:textId="6ED900DC" w:rsidR="003F086B" w:rsidRPr="003F086B" w:rsidRDefault="003F086B" w:rsidP="003F086B">
            <w:pPr>
              <w:pStyle w:val="ListeParagraf"/>
              <w:numPr>
                <w:ilvl w:val="0"/>
                <w:numId w:val="16"/>
              </w:numPr>
              <w:rPr>
                <w:rFonts w:ascii="Times New Roman" w:eastAsia="Times New Roman" w:hAnsi="Times New Roman" w:cs="Times New Roman"/>
                <w:b/>
              </w:rPr>
            </w:pPr>
            <w:r w:rsidRPr="003F086B">
              <w:rPr>
                <w:rFonts w:ascii="Times New Roman" w:eastAsia="Times New Roman" w:hAnsi="Times New Roman" w:cs="Times New Roman"/>
                <w:b/>
              </w:rPr>
              <w:t>İŞLEMİN OLASI RİSK VE KOMPLİKASYONLARI</w:t>
            </w:r>
          </w:p>
        </w:tc>
      </w:tr>
      <w:tr w:rsidR="003F086B" w14:paraId="25DD5E47" w14:textId="77777777" w:rsidTr="00B2430D">
        <w:trPr>
          <w:trHeight w:val="70"/>
        </w:trPr>
        <w:tc>
          <w:tcPr>
            <w:tcW w:w="11058" w:type="dxa"/>
            <w:gridSpan w:val="2"/>
          </w:tcPr>
          <w:p w14:paraId="3CB3A1F4"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Bu tedavi uzun süreli ve güç bir tedavidir.</w:t>
            </w:r>
          </w:p>
          <w:p w14:paraId="5258E707"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Tedavi süresince verilecek ilaçlara bağlı ilacı ilgilendiren yan etkiler gelişebilir.</w:t>
            </w:r>
          </w:p>
          <w:p w14:paraId="37A3EC22"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Düşünülen tedavi planına bağlı genel veya lokal anestezi altında değişik büyüklükte operasyonlar yapılabilir</w:t>
            </w:r>
          </w:p>
          <w:p w14:paraId="26A6A01B"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Genel anestezi altındaki operasyonlarda tüm genel anestezi komplikasyonları geçerlidir. Lokal anestezi altında da lokal anestezi komplikasyonları geçerlidir.</w:t>
            </w:r>
          </w:p>
          <w:p w14:paraId="6158F7C9"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Genel anesteziye ait riskler; Anesteziye ilişkin herhangi bir soru işaretiniz varsa bunları anestezi uzmanı doktor ile görüşebilirsiniz. Bu riskler şunlardır: </w:t>
            </w:r>
          </w:p>
          <w:p w14:paraId="2D26BAE7"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Entübasyon zorluğu ve trakeostomi gerekliliği: Anestezi için ağızdan nefes borusuna yerleştirilmesi gereken tüp yerleştirilemezse zorunlu olarak boğazın ön kısmından yapılan kesi ile bu tüpün yerleştirilmesi (trakeostomi) gerekebilir. Bu tüpün ameliyattan sonra da bir süre kalması gerekebilir ve bu tüp ile ilgili bazı sorunlar zamanla gelişebilir. </w:t>
            </w:r>
          </w:p>
          <w:p w14:paraId="41DD0470"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Bazı akciğer alanları sönebilir ve buralarda enfeksiyon (mikrobik hastalıklar) oluşabilir. Bu durumda antibiyotikler ve fizyoterapi gerekebilir.</w:t>
            </w:r>
          </w:p>
          <w:p w14:paraId="57001254"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Her ameliyatta olabileceği gibi bacaklarda ağrı ve şişmeye neden olan pıhtılar oluşabilir (derin ven trombozu-derin toplardamarın pıhtı ile tıkanması-DVT). Nadiren bu pıhtılardan bir kısmı koparak akciğerlerinize ve başka organlara gidebilir ve bu ölümcül olabilir. </w:t>
            </w:r>
          </w:p>
          <w:p w14:paraId="38CC11F5"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Kalbe binen yük nedeniyle kalp krizi veya inme meydana gelebilir. </w:t>
            </w:r>
          </w:p>
          <w:p w14:paraId="07D9BDFF"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Uygulamaya bağlı olarak ölüm meydana gelebilir.</w:t>
            </w:r>
          </w:p>
          <w:p w14:paraId="475A98E2"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Şişman insanlarda akciğer enfeksiyonu (mikrobik hastalıklar), tromboz, kalp ve akciğer komplikasyonlarının (olumsuz sonuçlar) oranı fazladır.</w:t>
            </w:r>
          </w:p>
          <w:p w14:paraId="79A7E73F" w14:textId="77777777" w:rsidR="003F086B" w:rsidRDefault="003F086B" w:rsidP="003F086B">
            <w:pPr>
              <w:numPr>
                <w:ilvl w:val="1"/>
                <w:numId w:val="17"/>
              </w:numPr>
              <w:spacing w:line="276" w:lineRule="auto"/>
              <w:rPr>
                <w:rFonts w:ascii="Times New Roman" w:eastAsia="Times New Roman" w:hAnsi="Times New Roman" w:cs="Times New Roman"/>
              </w:rPr>
            </w:pPr>
            <w:r>
              <w:rPr>
                <w:rFonts w:ascii="Times New Roman" w:eastAsia="Times New Roman" w:hAnsi="Times New Roman" w:cs="Times New Roman"/>
              </w:rPr>
              <w:t>Sigara içenlerde akciğer enfeksiyonu (mikrobik hastalıklar), tromboz, kalp ve akciğer ile ilgili komplikasyonlarının (olumsuz durum) oranı fazladır. Prosedürden 6 hafta önce sigarayı bırakmak riskin azalmasına yardımcı olabilir. Operasyon sonrası sigara içimi iyileşmeyi ve ilaçların atılımını yavaşlatılacağı için önerilmemektedir.</w:t>
            </w:r>
          </w:p>
          <w:p w14:paraId="395F513A"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Hastanın kontrolsüz hareketine bağlı olarak sinir yaralanmasından dolayı geçici veya kalıcı his, kalıcı tat ve koku değişiklikleri (azalma, bozulma, kaybolma) meydana gelebilir, işlem sırasında kullanılan büyük, küçük yabancı cisimler üst solunum yoluna kaçabilir. Dişeti, yanak ve dudak mukozasında sert ve yumuşak damakta, küçük dilinizde aletlerin kaymasına bağlı zedelenme, ezilme, batma vs. meydana gelebilir.</w:t>
            </w:r>
          </w:p>
          <w:p w14:paraId="18BBE2EF"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Cerrahi çekim esnasında kullanılan hava basıncı ile çalışan aletlerin neden olabileceği doku aralarında hava birikimi söz konusu olabilir. Hastada cilt renk değişikliği ve hareket kısıtlaması görülebilir.</w:t>
            </w:r>
          </w:p>
          <w:p w14:paraId="7AFD9B86"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Sistemik rahatsızlığı olan (immün yetmezlik sendromu, şeker, kemoterapi, radyoterapi gören hastalar vb.) hastalarda operasyonlar sonrası sert ve yumuşak doku iyileşmelerinde rahatsızlıklarına bağlı olarak gecikme ve iyileşmeme görülebilir.</w:t>
            </w:r>
          </w:p>
          <w:p w14:paraId="03502930" w14:textId="77777777" w:rsidR="003F086B" w:rsidRDefault="003F086B" w:rsidP="003F086B">
            <w:pPr>
              <w:spacing w:line="276" w:lineRule="auto"/>
              <w:rPr>
                <w:rFonts w:ascii="Times New Roman" w:eastAsia="Times New Roman" w:hAnsi="Times New Roman" w:cs="Times New Roman"/>
              </w:rPr>
            </w:pPr>
          </w:p>
          <w:p w14:paraId="463193C4" w14:textId="03A3B9EC" w:rsidR="003F086B" w:rsidRPr="00146B99" w:rsidRDefault="003F086B" w:rsidP="003F086B">
            <w:pPr>
              <w:tabs>
                <w:tab w:val="left" w:pos="8220"/>
              </w:tabs>
              <w:spacing w:line="276" w:lineRule="auto"/>
              <w:rPr>
                <w:rFonts w:ascii="Times New Roman" w:eastAsia="Times New Roman" w:hAnsi="Times New Roman" w:cs="Times New Roman"/>
                <w:b/>
                <w:bCs/>
              </w:rPr>
            </w:pPr>
            <w:r>
              <w:rPr>
                <w:rFonts w:ascii="Times New Roman" w:eastAsia="Times New Roman" w:hAnsi="Times New Roman" w:cs="Times New Roman"/>
              </w:rPr>
              <w:t xml:space="preserve">                   </w:t>
            </w:r>
            <w:r w:rsidRPr="00146B99">
              <w:rPr>
                <w:rFonts w:ascii="Times New Roman" w:eastAsia="Times New Roman" w:hAnsi="Times New Roman" w:cs="Times New Roman"/>
                <w:b/>
                <w:bCs/>
              </w:rPr>
              <w:t xml:space="preserve">Hasta </w:t>
            </w:r>
            <w:proofErr w:type="gramStart"/>
            <w:r w:rsidRPr="00146B99">
              <w:rPr>
                <w:rFonts w:ascii="Times New Roman" w:eastAsia="Times New Roman" w:hAnsi="Times New Roman" w:cs="Times New Roman"/>
                <w:b/>
                <w:bCs/>
              </w:rPr>
              <w:t xml:space="preserve">İmza  </w:t>
            </w:r>
            <w:r w:rsidRPr="00146B99">
              <w:rPr>
                <w:rFonts w:ascii="Times New Roman" w:eastAsia="Times New Roman" w:hAnsi="Times New Roman" w:cs="Times New Roman"/>
                <w:b/>
                <w:bCs/>
              </w:rPr>
              <w:tab/>
            </w:r>
            <w:proofErr w:type="gramEnd"/>
            <w:r w:rsidRPr="00146B99">
              <w:rPr>
                <w:rFonts w:ascii="Times New Roman" w:eastAsia="Times New Roman" w:hAnsi="Times New Roman" w:cs="Times New Roman"/>
                <w:b/>
                <w:bCs/>
              </w:rPr>
              <w:t xml:space="preserve">           Hekim İmza</w:t>
            </w:r>
          </w:p>
          <w:p w14:paraId="6E44666D"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Ödem, özellikle zor operasyonlardan sonra doku aralarında </w:t>
            </w:r>
            <w:proofErr w:type="spellStart"/>
            <w:r>
              <w:rPr>
                <w:rFonts w:ascii="Times New Roman" w:eastAsia="Times New Roman" w:hAnsi="Times New Roman" w:cs="Times New Roman"/>
              </w:rPr>
              <w:t>eksuda</w:t>
            </w:r>
            <w:proofErr w:type="spellEnd"/>
            <w:r>
              <w:rPr>
                <w:rFonts w:ascii="Times New Roman" w:eastAsia="Times New Roman" w:hAnsi="Times New Roman" w:cs="Times New Roman"/>
              </w:rPr>
              <w:t xml:space="preserve"> toplanmasına bağlı olarak yüz bölgesinde şişlikler meydana gelebilir. Ödeme bağlı olarak kas fonksiyonlarında ve ağız hareketlerinde kısıtlama meydana gelebilir. Şişlik ilk birkaç günden sonra operasyonun büyüklüğüne ve yapılan bölgeye bağlı olarak bir hafta-on gün içinde kendiliğinden geçer.</w:t>
            </w:r>
          </w:p>
          <w:p w14:paraId="511A6273"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Operasyon alanında seyreden sinirlerin yaralanmaları veya tamamen alınmalarına bağlı o sinirin </w:t>
            </w:r>
            <w:proofErr w:type="spellStart"/>
            <w:r>
              <w:rPr>
                <w:rFonts w:ascii="Times New Roman" w:eastAsia="Times New Roman" w:hAnsi="Times New Roman" w:cs="Times New Roman"/>
              </w:rPr>
              <w:t>innerve</w:t>
            </w:r>
            <w:proofErr w:type="spellEnd"/>
            <w:r>
              <w:rPr>
                <w:rFonts w:ascii="Times New Roman" w:eastAsia="Times New Roman" w:hAnsi="Times New Roman" w:cs="Times New Roman"/>
              </w:rPr>
              <w:t xml:space="preserve"> ettiği alanda uyuşukluk, felç, hissizlik ve şekil bozukluğu gelişebilir. Bu olay geçici olabileceği gibi hiç düzelmeyebilir.</w:t>
            </w:r>
          </w:p>
          <w:p w14:paraId="7C3FC38B" w14:textId="77777777" w:rsidR="003F086B" w:rsidRDefault="003F086B" w:rsidP="003F086B">
            <w:pPr>
              <w:numPr>
                <w:ilvl w:val="0"/>
                <w:numId w:val="17"/>
              </w:num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İnferior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alveoler</w:t>
            </w:r>
            <w:proofErr w:type="spellEnd"/>
            <w:r>
              <w:rPr>
                <w:rFonts w:ascii="Times New Roman" w:eastAsia="Times New Roman" w:hAnsi="Times New Roman" w:cs="Times New Roman"/>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Pr>
                <w:rFonts w:ascii="Times New Roman" w:eastAsia="Times New Roman" w:hAnsi="Times New Roman" w:cs="Times New Roman"/>
              </w:rPr>
              <w:t>lingual</w:t>
            </w:r>
            <w:proofErr w:type="spellEnd"/>
            <w:r>
              <w:rPr>
                <w:rFonts w:ascii="Times New Roman" w:eastAsia="Times New Roman" w:hAnsi="Times New Roman" w:cs="Times New Roman"/>
              </w:rPr>
              <w:t xml:space="preserve"> sinir ise alt çenede dile yakın kısımda seyreder. Dilin bu tarafının his ve tat alma duyusunu sağlar. Bu sinirin de cerrahi operasyonda zarar görmesi mümkündür. Bunun sonucunda dil o bölgede hissiz kalır. Harabiyetin küçük olduğu durumlarda 6-12 ay süreyle hissizlik olabilir. Fakat sinir tamamen zarar görürse buy durum kalıcı olur. </w:t>
            </w:r>
          </w:p>
          <w:p w14:paraId="353DAFAC"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 xml:space="preserve">Yüz siniri (fasiyal sinir) yaralanması: Kulak memesinin altından yanağa doğru gelen bu sinir yüzün bir yarısına ait olan mimik kaslarını çalıştırır. Çene kemiğinde yapılan kesme işlemi sırasında bu sinirin alt çene kenarına yakın seyreden dalı (marjinal </w:t>
            </w:r>
            <w:proofErr w:type="spellStart"/>
            <w:r>
              <w:rPr>
                <w:rFonts w:ascii="Times New Roman" w:eastAsia="Times New Roman" w:hAnsi="Times New Roman" w:cs="Times New Roman"/>
              </w:rPr>
              <w:t>mandibular</w:t>
            </w:r>
            <w:proofErr w:type="spellEnd"/>
            <w:r>
              <w:rPr>
                <w:rFonts w:ascii="Times New Roman" w:eastAsia="Times New Roman" w:hAnsi="Times New Roman" w:cs="Times New Roman"/>
              </w:rPr>
              <w:t xml:space="preserve"> dal) yaralanabilir. Bunun sonucunda dudak aşağı ve dışa çekilemez. Sinir yaralanmasının ciddiyetine bağlı olarak bu durum kalıcı olabilir. Ayrıca eklem bölgesine ulaşmak için yapılan kesiler ve bölgenin görülebilmesi için yapılan çekme ve germe işlemleri sebebiyle yüz sinirinin alın derisi ve göz kapaklarına giden dalı da zedelenebilmektedir. Bu durumda alnı kırıştırmak ya da göz kapağını hareket ettirmek mümkün olmayabilir. Bu durum geçici ya da kalıcı olabilmektedir.</w:t>
            </w:r>
          </w:p>
          <w:p w14:paraId="1A891CD9" w14:textId="77777777" w:rsid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MRONJ tedavisi sonrası hem kemik hem de yumuşak dokularda doku hasarına ve kaybına bağlı şekil bozuklukları görülebilir. Hastanın yüz simetriği bozulur ve bu durumun şiddeti önceden öngörülemez.</w:t>
            </w:r>
          </w:p>
          <w:p w14:paraId="16F09052" w14:textId="31C2535F" w:rsidR="003F086B" w:rsidRPr="003F086B" w:rsidRDefault="003F086B" w:rsidP="003F086B">
            <w:pPr>
              <w:numPr>
                <w:ilvl w:val="0"/>
                <w:numId w:val="17"/>
              </w:numPr>
              <w:spacing w:line="276" w:lineRule="auto"/>
              <w:rPr>
                <w:rFonts w:ascii="Times New Roman" w:eastAsia="Times New Roman" w:hAnsi="Times New Roman" w:cs="Times New Roman"/>
              </w:rPr>
            </w:pPr>
            <w:r>
              <w:rPr>
                <w:rFonts w:ascii="Times New Roman" w:eastAsia="Times New Roman" w:hAnsi="Times New Roman" w:cs="Times New Roman"/>
              </w:rPr>
              <w:t>Kemik dokuda iyileşme çok uzun süreli ve ağrılı akıntılı ve kötü kokulu olabilir.</w:t>
            </w:r>
          </w:p>
        </w:tc>
      </w:tr>
      <w:tr w:rsidR="003F086B" w14:paraId="2E70E2D7" w14:textId="77777777" w:rsidTr="00B2430D">
        <w:trPr>
          <w:trHeight w:val="70"/>
        </w:trPr>
        <w:tc>
          <w:tcPr>
            <w:tcW w:w="11058" w:type="dxa"/>
            <w:gridSpan w:val="2"/>
          </w:tcPr>
          <w:p w14:paraId="54C5418F" w14:textId="49F2E3A4" w:rsidR="003F086B" w:rsidRPr="00146B99" w:rsidRDefault="00146B99" w:rsidP="00146B99">
            <w:pPr>
              <w:pStyle w:val="ListeParagraf"/>
              <w:numPr>
                <w:ilvl w:val="0"/>
                <w:numId w:val="16"/>
              </w:numPr>
              <w:rPr>
                <w:rFonts w:ascii="Times New Roman" w:eastAsia="Times New Roman" w:hAnsi="Times New Roman" w:cs="Times New Roman"/>
              </w:rPr>
            </w:pPr>
            <w:r w:rsidRPr="00146B99">
              <w:rPr>
                <w:rFonts w:ascii="Times New Roman" w:eastAsia="Times New Roman" w:hAnsi="Times New Roman" w:cs="Times New Roman"/>
                <w:b/>
              </w:rPr>
              <w:lastRenderedPageBreak/>
              <w:t xml:space="preserve"> GEREKEBİLECEK EK CERRAHİ İŞLEMLER</w:t>
            </w:r>
          </w:p>
        </w:tc>
      </w:tr>
      <w:tr w:rsidR="003F086B" w14:paraId="1347034C" w14:textId="77777777" w:rsidTr="00B2430D">
        <w:trPr>
          <w:trHeight w:val="70"/>
        </w:trPr>
        <w:tc>
          <w:tcPr>
            <w:tcW w:w="11058" w:type="dxa"/>
            <w:gridSpan w:val="2"/>
          </w:tcPr>
          <w:p w14:paraId="04322877" w14:textId="0670EAB8" w:rsidR="003F086B" w:rsidRDefault="00146B99" w:rsidP="00146B99">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146B99" w14:paraId="3DDE3022" w14:textId="77777777" w:rsidTr="00B2430D">
        <w:trPr>
          <w:trHeight w:val="70"/>
        </w:trPr>
        <w:tc>
          <w:tcPr>
            <w:tcW w:w="11058" w:type="dxa"/>
            <w:gridSpan w:val="2"/>
          </w:tcPr>
          <w:p w14:paraId="19A0836A" w14:textId="506DE771" w:rsidR="00146B99" w:rsidRPr="00146B99" w:rsidRDefault="00146B99" w:rsidP="00146B99">
            <w:pPr>
              <w:pStyle w:val="ListeParagraf"/>
              <w:numPr>
                <w:ilvl w:val="0"/>
                <w:numId w:val="16"/>
              </w:numPr>
              <w:rPr>
                <w:rFonts w:ascii="Times New Roman" w:eastAsia="Times New Roman" w:hAnsi="Times New Roman" w:cs="Times New Roman"/>
                <w:b/>
              </w:rPr>
            </w:pPr>
            <w:r w:rsidRPr="00146B99">
              <w:rPr>
                <w:rFonts w:ascii="Times New Roman" w:eastAsia="Times New Roman" w:hAnsi="Times New Roman" w:cs="Times New Roman"/>
                <w:b/>
              </w:rPr>
              <w:t>MALİ SORUMLULUKLAR</w:t>
            </w:r>
          </w:p>
        </w:tc>
      </w:tr>
      <w:tr w:rsidR="00146B99" w14:paraId="6033AEBD" w14:textId="77777777" w:rsidTr="00B2430D">
        <w:trPr>
          <w:trHeight w:val="70"/>
        </w:trPr>
        <w:tc>
          <w:tcPr>
            <w:tcW w:w="11058" w:type="dxa"/>
            <w:gridSpan w:val="2"/>
          </w:tcPr>
          <w:p w14:paraId="09CB882C" w14:textId="0DB3B0DA" w:rsidR="00146B99" w:rsidRDefault="00146B99" w:rsidP="00146B99">
            <w:pPr>
              <w:jc w:val="both"/>
              <w:rPr>
                <w:rFonts w:ascii="Times New Roman" w:eastAsia="Times New Roman" w:hAnsi="Times New Roman" w:cs="Times New Roman"/>
              </w:rPr>
            </w:pPr>
            <w:r>
              <w:rPr>
                <w:rFonts w:ascii="Times New Roman" w:eastAsia="Times New Roman" w:hAnsi="Times New Roman" w:cs="Times New Roman"/>
              </w:rPr>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tc>
      </w:tr>
      <w:tr w:rsidR="00B2430D" w14:paraId="1D1A24A4" w14:textId="77777777" w:rsidTr="00B2430D">
        <w:trPr>
          <w:trHeight w:val="70"/>
        </w:trPr>
        <w:tc>
          <w:tcPr>
            <w:tcW w:w="11058" w:type="dxa"/>
            <w:gridSpan w:val="2"/>
          </w:tcPr>
          <w:p w14:paraId="7CF9FADE" w14:textId="48963F9D" w:rsidR="00B2430D" w:rsidRPr="00146B99" w:rsidRDefault="00146B99" w:rsidP="00146B99">
            <w:pPr>
              <w:jc w:val="center"/>
              <w:rPr>
                <w:rFonts w:ascii="Times New Roman" w:eastAsia="Times New Roman" w:hAnsi="Times New Roman" w:cs="Times New Roman"/>
                <w:b/>
              </w:rPr>
            </w:pPr>
            <w:r>
              <w:rPr>
                <w:rFonts w:ascii="Times New Roman" w:eastAsia="Times New Roman" w:hAnsi="Times New Roman" w:cs="Times New Roman"/>
                <w:b/>
              </w:rPr>
              <w:t>MRONJ CERRAHİ TEDAVİSİ BİLGİLENDİRİLMİŞ HASTA RIZASI</w:t>
            </w:r>
          </w:p>
        </w:tc>
      </w:tr>
      <w:tr w:rsidR="00B2430D" w14:paraId="32D26519" w14:textId="77777777" w:rsidTr="00B2430D">
        <w:trPr>
          <w:trHeight w:val="70"/>
        </w:trPr>
        <w:tc>
          <w:tcPr>
            <w:tcW w:w="11058" w:type="dxa"/>
            <w:gridSpan w:val="2"/>
          </w:tcPr>
          <w:p w14:paraId="44773974" w14:textId="0BC9EBD8"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2CE3EA3D"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3E9DEA7F"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4B39D6CA"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04F1D642"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4CB55168"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6300DBCB"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5BEDE3DE" w14:textId="0B530A97" w:rsidR="00146B99" w:rsidRPr="00146B99" w:rsidRDefault="00146B99" w:rsidP="00146B99">
            <w:pPr>
              <w:tabs>
                <w:tab w:val="left" w:pos="8445"/>
              </w:tabs>
              <w:spacing w:line="276" w:lineRule="auto"/>
              <w:ind w:left="720"/>
              <w:rPr>
                <w:rFonts w:ascii="Times New Roman" w:eastAsia="Times New Roman" w:hAnsi="Times New Roman" w:cs="Times New Roman"/>
                <w:b/>
                <w:bCs/>
              </w:rPr>
            </w:pPr>
            <w:r w:rsidRPr="00146B99">
              <w:rPr>
                <w:rFonts w:ascii="Times New Roman" w:eastAsia="Times New Roman" w:hAnsi="Times New Roman" w:cs="Times New Roman"/>
                <w:b/>
                <w:bCs/>
              </w:rPr>
              <w:t xml:space="preserve">Hasta İmza </w:t>
            </w:r>
            <w:r w:rsidRPr="00146B99">
              <w:rPr>
                <w:rFonts w:ascii="Times New Roman" w:eastAsia="Times New Roman" w:hAnsi="Times New Roman" w:cs="Times New Roman"/>
                <w:b/>
                <w:bCs/>
              </w:rPr>
              <w:tab/>
              <w:t>Hekim İmza</w:t>
            </w:r>
          </w:p>
          <w:p w14:paraId="32FCF2DB"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Ameliyat sırasında hayati tehdit edici olaylar gelişebileceği konusunda doktorum tarafından bilgilendirildim.</w:t>
            </w:r>
          </w:p>
          <w:p w14:paraId="2CFD9BEB"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1853507A"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4F432472" w14:textId="77777777" w:rsidR="00146B99" w:rsidRDefault="00146B99" w:rsidP="00146B99">
            <w:pPr>
              <w:numPr>
                <w:ilvl w:val="0"/>
                <w:numId w:val="18"/>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5DDA183B" w14:textId="77777777" w:rsidR="00146B99" w:rsidRDefault="00146B99" w:rsidP="00146B99">
            <w:pPr>
              <w:rPr>
                <w:rFonts w:ascii="Times New Roman" w:eastAsia="Times New Roman" w:hAnsi="Times New Roman" w:cs="Times New Roman"/>
              </w:rPr>
            </w:pPr>
          </w:p>
          <w:p w14:paraId="12E08214" w14:textId="77777777" w:rsidR="00146B99" w:rsidRDefault="00146B99" w:rsidP="00146B99">
            <w:pPr>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E22C81">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49EAE94B" w14:textId="77777777" w:rsidR="00146B99" w:rsidRDefault="00146B99" w:rsidP="00146B99">
            <w:pPr>
              <w:rPr>
                <w:rFonts w:ascii="Times New Roman" w:eastAsia="Times New Roman" w:hAnsi="Times New Roman" w:cs="Times New Roman"/>
              </w:rPr>
            </w:pPr>
          </w:p>
          <w:p w14:paraId="5404CCA5" w14:textId="77777777" w:rsidR="00146B99" w:rsidRDefault="00146B99" w:rsidP="00146B99">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572BAD15" w14:textId="77777777" w:rsidR="00146B99" w:rsidRDefault="00146B99" w:rsidP="00146B99">
            <w:pPr>
              <w:rPr>
                <w:rFonts w:ascii="Times New Roman" w:eastAsia="Times New Roman" w:hAnsi="Times New Roman" w:cs="Times New Roman"/>
                <w:b/>
              </w:rPr>
            </w:pPr>
          </w:p>
          <w:p w14:paraId="419BE1FC" w14:textId="77777777" w:rsidR="00146B99" w:rsidRDefault="00146B99" w:rsidP="00146B99">
            <w:pPr>
              <w:spacing w:before="100"/>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146B99" w14:paraId="11E98D17" w14:textId="77777777" w:rsidTr="003F3C84">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3954D8"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678A334" w14:textId="77777777" w:rsidR="00146B99" w:rsidRDefault="00146B99" w:rsidP="00146B99">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D19FFB3" w14:textId="77777777" w:rsidR="00146B99" w:rsidRDefault="00146B99" w:rsidP="00146B99">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973289B" w14:textId="77777777" w:rsidR="00146B99" w:rsidRDefault="00146B99" w:rsidP="00146B99">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146B99" w14:paraId="70D6E3FD"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7D66979" w14:textId="77777777" w:rsidR="00146B99" w:rsidRDefault="00146B99" w:rsidP="00146B99">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79910B1"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1621FF97"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3156FA8E"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46B99" w14:paraId="7C31F013"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EF548E8" w14:textId="77777777" w:rsidR="00146B99" w:rsidRDefault="00146B99" w:rsidP="00146B99">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22FAF0FB"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FFB9B0A"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4277778B"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46B99" w14:paraId="6153A733"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2D40E47" w14:textId="77777777" w:rsidR="00146B99" w:rsidRDefault="00146B99" w:rsidP="00146B99">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C34798F"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4282C87"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54411F1E" w14:textId="77777777" w:rsidR="00146B99" w:rsidRDefault="00146B99" w:rsidP="00146B99">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61423F8B" w14:textId="77777777" w:rsidR="00146B99" w:rsidRDefault="00146B99" w:rsidP="00146B99">
            <w:pPr>
              <w:spacing w:before="100"/>
              <w:rPr>
                <w:rFonts w:ascii="Times New Roman" w:eastAsia="Times New Roman" w:hAnsi="Times New Roman" w:cs="Times New Roman"/>
              </w:rPr>
            </w:pPr>
            <w:r>
              <w:rPr>
                <w:rFonts w:ascii="Times New Roman" w:eastAsia="Times New Roman" w:hAnsi="Times New Roman" w:cs="Times New Roman"/>
              </w:rPr>
              <w:t>*Hasta 18 yaşından küçük, bilinci kapalı, yapılacak işlemi anlayabilecek durumda değil ya da imza yetkisi yoksa onay vekili tarafından verilir.</w:t>
            </w:r>
          </w:p>
          <w:p w14:paraId="2EF2C73E" w14:textId="0FE496E0" w:rsidR="00B2430D" w:rsidRPr="00146B99" w:rsidRDefault="00146B99" w:rsidP="00146B99">
            <w:pPr>
              <w:rPr>
                <w:rFonts w:ascii="Times New Roman" w:eastAsia="Times New Roman" w:hAnsi="Times New Roman" w:cs="Times New Roman"/>
                <w:b/>
                <w:sz w:val="10"/>
                <w:szCs w:val="10"/>
              </w:rPr>
            </w:pPr>
            <w:r>
              <w:rPr>
                <w:rFonts w:ascii="Times New Roman" w:eastAsia="Times New Roman" w:hAnsi="Times New Roman" w:cs="Times New Roman"/>
                <w:b/>
                <w:sz w:val="10"/>
                <w:szCs w:val="10"/>
              </w:rPr>
              <w:t xml:space="preserve"> </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50DB" w14:textId="77777777" w:rsidR="00627FFE" w:rsidRDefault="00627FFE" w:rsidP="00283AF8">
      <w:pPr>
        <w:spacing w:after="0" w:line="240" w:lineRule="auto"/>
      </w:pPr>
      <w:r>
        <w:separator/>
      </w:r>
    </w:p>
  </w:endnote>
  <w:endnote w:type="continuationSeparator" w:id="0">
    <w:p w14:paraId="4C131E5D" w14:textId="77777777" w:rsidR="00627FFE" w:rsidRDefault="00627FFE"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A75F" w14:textId="77777777" w:rsidR="00577260" w:rsidRDefault="005772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577260" w14:paraId="16A64554" w14:textId="77777777" w:rsidTr="00D56C2D">
      <w:tc>
        <w:tcPr>
          <w:tcW w:w="4820" w:type="dxa"/>
          <w:gridSpan w:val="2"/>
        </w:tcPr>
        <w:p w14:paraId="03FD1DA0" w14:textId="77777777" w:rsidR="00577260" w:rsidRDefault="00577260" w:rsidP="00577260">
          <w:pPr>
            <w:pStyle w:val="AltBilgi"/>
            <w:jc w:val="center"/>
          </w:pPr>
          <w:r>
            <w:t>HAZIRLAYAN</w:t>
          </w:r>
        </w:p>
      </w:tc>
      <w:tc>
        <w:tcPr>
          <w:tcW w:w="3402" w:type="dxa"/>
          <w:gridSpan w:val="2"/>
        </w:tcPr>
        <w:p w14:paraId="20663F25" w14:textId="77777777" w:rsidR="00577260" w:rsidRDefault="00577260" w:rsidP="00577260">
          <w:pPr>
            <w:pStyle w:val="AltBilgi"/>
            <w:jc w:val="center"/>
          </w:pPr>
          <w:r>
            <w:t>KONTROL EDEN</w:t>
          </w:r>
        </w:p>
      </w:tc>
      <w:tc>
        <w:tcPr>
          <w:tcW w:w="2836" w:type="dxa"/>
        </w:tcPr>
        <w:p w14:paraId="0D9134E1" w14:textId="77777777" w:rsidR="00577260" w:rsidRDefault="00577260" w:rsidP="00577260">
          <w:pPr>
            <w:pStyle w:val="AltBilgi"/>
            <w:jc w:val="center"/>
          </w:pPr>
          <w:r>
            <w:t>ONAYLAYAN</w:t>
          </w:r>
        </w:p>
      </w:tc>
    </w:tr>
    <w:tr w:rsidR="00577260" w14:paraId="074D603B" w14:textId="77777777" w:rsidTr="00D56C2D">
      <w:tc>
        <w:tcPr>
          <w:tcW w:w="2410" w:type="dxa"/>
        </w:tcPr>
        <w:p w14:paraId="03BE53BA" w14:textId="77777777" w:rsidR="00577260" w:rsidRDefault="00577260" w:rsidP="00577260">
          <w:pPr>
            <w:pStyle w:val="AltBilgi"/>
            <w:jc w:val="center"/>
          </w:pPr>
          <w:r>
            <w:t>Kalite Koordinatörü</w:t>
          </w:r>
        </w:p>
      </w:tc>
      <w:tc>
        <w:tcPr>
          <w:tcW w:w="2410" w:type="dxa"/>
        </w:tcPr>
        <w:p w14:paraId="379EC07E" w14:textId="77777777" w:rsidR="00577260" w:rsidRDefault="00577260" w:rsidP="00577260">
          <w:pPr>
            <w:pStyle w:val="AltBilgi"/>
            <w:jc w:val="center"/>
          </w:pPr>
          <w:r>
            <w:t>Bölüm Kalite Sorumlusu</w:t>
          </w:r>
        </w:p>
      </w:tc>
      <w:tc>
        <w:tcPr>
          <w:tcW w:w="1701" w:type="dxa"/>
        </w:tcPr>
        <w:p w14:paraId="604B64E8" w14:textId="77777777" w:rsidR="00577260" w:rsidRDefault="00577260" w:rsidP="00577260">
          <w:pPr>
            <w:pStyle w:val="AltBilgi"/>
            <w:jc w:val="center"/>
          </w:pPr>
          <w:r>
            <w:t xml:space="preserve">Fakülte Sekreteri </w:t>
          </w:r>
        </w:p>
      </w:tc>
      <w:tc>
        <w:tcPr>
          <w:tcW w:w="1701" w:type="dxa"/>
        </w:tcPr>
        <w:p w14:paraId="476B0EE5" w14:textId="77777777" w:rsidR="00577260" w:rsidRDefault="00577260" w:rsidP="00577260">
          <w:pPr>
            <w:pStyle w:val="AltBilgi"/>
            <w:jc w:val="center"/>
          </w:pPr>
          <w:r>
            <w:t>Kalite Direktörü</w:t>
          </w:r>
        </w:p>
      </w:tc>
      <w:tc>
        <w:tcPr>
          <w:tcW w:w="2836" w:type="dxa"/>
        </w:tcPr>
        <w:p w14:paraId="71272F45" w14:textId="77777777" w:rsidR="00577260" w:rsidRDefault="00577260" w:rsidP="00577260">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6694" w14:textId="77777777" w:rsidR="00577260" w:rsidRDefault="00577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8092" w14:textId="77777777" w:rsidR="00627FFE" w:rsidRDefault="00627FFE" w:rsidP="00283AF8">
      <w:pPr>
        <w:spacing w:after="0" w:line="240" w:lineRule="auto"/>
      </w:pPr>
      <w:r>
        <w:separator/>
      </w:r>
    </w:p>
  </w:footnote>
  <w:footnote w:type="continuationSeparator" w:id="0">
    <w:p w14:paraId="7720D44F" w14:textId="77777777" w:rsidR="00627FFE" w:rsidRDefault="00627FFE"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8C58" w14:textId="77777777" w:rsidR="00577260" w:rsidRDefault="005772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7880179C" w:rsidR="006900B4" w:rsidRPr="00B2430D" w:rsidRDefault="00F941CA" w:rsidP="00F941CA">
          <w:pPr>
            <w:jc w:val="center"/>
            <w:rPr>
              <w:rFonts w:ascii="Times New Roman" w:eastAsia="Times New Roman" w:hAnsi="Times New Roman" w:cs="Times New Roman"/>
              <w:b/>
            </w:rPr>
          </w:pPr>
          <w:r>
            <w:rPr>
              <w:rFonts w:ascii="Times New Roman" w:eastAsia="Times New Roman" w:hAnsi="Times New Roman" w:cs="Times New Roman"/>
              <w:b/>
            </w:rPr>
            <w:t>MRONJ CERRAHİ TEDAVİSİ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2C43248F"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F941CA">
            <w:rPr>
              <w:rFonts w:ascii="Times New Roman" w:hAnsi="Times New Roman" w:cs="Times New Roman"/>
            </w:rPr>
            <w:t>50</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9D16" w14:textId="77777777" w:rsidR="00577260" w:rsidRDefault="005772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1884D31"/>
    <w:multiLevelType w:val="hybridMultilevel"/>
    <w:tmpl w:val="4F5C0DA2"/>
    <w:lvl w:ilvl="0" w:tplc="041F0011">
      <w:start w:val="1"/>
      <w:numFmt w:val="decimal"/>
      <w:lvlText w:val="%1)"/>
      <w:lvlJc w:val="left"/>
      <w:pPr>
        <w:ind w:left="751" w:hanging="360"/>
      </w:pPr>
      <w:rPr>
        <w:rFonts w:hint="default"/>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2" w15:restartNumberingAfterBreak="0">
    <w:nsid w:val="1A712807"/>
    <w:multiLevelType w:val="hybridMultilevel"/>
    <w:tmpl w:val="D9F07EAA"/>
    <w:lvl w:ilvl="0" w:tplc="AE8849A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A22A6A"/>
    <w:multiLevelType w:val="hybridMultilevel"/>
    <w:tmpl w:val="E638B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3B06E4"/>
    <w:multiLevelType w:val="multilevel"/>
    <w:tmpl w:val="0EA05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295825"/>
    <w:multiLevelType w:val="multilevel"/>
    <w:tmpl w:val="7AC8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BE6829"/>
    <w:multiLevelType w:val="hybridMultilevel"/>
    <w:tmpl w:val="D1206BFE"/>
    <w:lvl w:ilvl="0" w:tplc="A7D409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90693772">
    <w:abstractNumId w:val="6"/>
  </w:num>
  <w:num w:numId="2" w16cid:durableId="863052044">
    <w:abstractNumId w:val="0"/>
  </w:num>
  <w:num w:numId="3" w16cid:durableId="89012842">
    <w:abstractNumId w:val="7"/>
  </w:num>
  <w:num w:numId="4" w16cid:durableId="847721137">
    <w:abstractNumId w:val="13"/>
  </w:num>
  <w:num w:numId="5" w16cid:durableId="1506356697">
    <w:abstractNumId w:val="10"/>
  </w:num>
  <w:num w:numId="6" w16cid:durableId="1223827916">
    <w:abstractNumId w:val="4"/>
  </w:num>
  <w:num w:numId="7" w16cid:durableId="1373069803">
    <w:abstractNumId w:val="16"/>
  </w:num>
  <w:num w:numId="8" w16cid:durableId="972640228">
    <w:abstractNumId w:val="5"/>
  </w:num>
  <w:num w:numId="9" w16cid:durableId="1342008221">
    <w:abstractNumId w:val="11"/>
  </w:num>
  <w:num w:numId="10" w16cid:durableId="1103299879">
    <w:abstractNumId w:val="12"/>
  </w:num>
  <w:num w:numId="11" w16cid:durableId="8526075">
    <w:abstractNumId w:val="14"/>
  </w:num>
  <w:num w:numId="12" w16cid:durableId="2091803907">
    <w:abstractNumId w:val="3"/>
  </w:num>
  <w:num w:numId="13" w16cid:durableId="1403138430">
    <w:abstractNumId w:val="8"/>
  </w:num>
  <w:num w:numId="14" w16cid:durableId="1904178107">
    <w:abstractNumId w:val="1"/>
  </w:num>
  <w:num w:numId="15" w16cid:durableId="1329747825">
    <w:abstractNumId w:val="17"/>
  </w:num>
  <w:num w:numId="16" w16cid:durableId="2031106157">
    <w:abstractNumId w:val="2"/>
  </w:num>
  <w:num w:numId="17" w16cid:durableId="1876187927">
    <w:abstractNumId w:val="9"/>
  </w:num>
  <w:num w:numId="18" w16cid:durableId="539319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104841"/>
    <w:rsid w:val="00146B99"/>
    <w:rsid w:val="00164B27"/>
    <w:rsid w:val="00173D20"/>
    <w:rsid w:val="001D1EE3"/>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F086B"/>
    <w:rsid w:val="003F5AEC"/>
    <w:rsid w:val="00442A17"/>
    <w:rsid w:val="0046412B"/>
    <w:rsid w:val="0048302F"/>
    <w:rsid w:val="00496F42"/>
    <w:rsid w:val="004A7334"/>
    <w:rsid w:val="004D40B8"/>
    <w:rsid w:val="00515186"/>
    <w:rsid w:val="00563C18"/>
    <w:rsid w:val="00563E9E"/>
    <w:rsid w:val="0056640C"/>
    <w:rsid w:val="00571521"/>
    <w:rsid w:val="00577260"/>
    <w:rsid w:val="0058548F"/>
    <w:rsid w:val="00591695"/>
    <w:rsid w:val="005B262D"/>
    <w:rsid w:val="005D1405"/>
    <w:rsid w:val="005D7C32"/>
    <w:rsid w:val="00627FFE"/>
    <w:rsid w:val="00631258"/>
    <w:rsid w:val="006613C8"/>
    <w:rsid w:val="006900B4"/>
    <w:rsid w:val="00695325"/>
    <w:rsid w:val="006B6D61"/>
    <w:rsid w:val="00717369"/>
    <w:rsid w:val="00787F06"/>
    <w:rsid w:val="007D29AE"/>
    <w:rsid w:val="007E56F0"/>
    <w:rsid w:val="00885542"/>
    <w:rsid w:val="008B50C1"/>
    <w:rsid w:val="008E7659"/>
    <w:rsid w:val="00912C4B"/>
    <w:rsid w:val="00920FD7"/>
    <w:rsid w:val="00965A76"/>
    <w:rsid w:val="00977131"/>
    <w:rsid w:val="00980D75"/>
    <w:rsid w:val="009C0874"/>
    <w:rsid w:val="009E783F"/>
    <w:rsid w:val="00A00121"/>
    <w:rsid w:val="00A021FD"/>
    <w:rsid w:val="00A43A8E"/>
    <w:rsid w:val="00AA745E"/>
    <w:rsid w:val="00AB7A7E"/>
    <w:rsid w:val="00B047C4"/>
    <w:rsid w:val="00B2430D"/>
    <w:rsid w:val="00B24E7A"/>
    <w:rsid w:val="00B62FF9"/>
    <w:rsid w:val="00B76BE7"/>
    <w:rsid w:val="00BA7DE7"/>
    <w:rsid w:val="00BB5D40"/>
    <w:rsid w:val="00BB6581"/>
    <w:rsid w:val="00BB65E4"/>
    <w:rsid w:val="00BD19F8"/>
    <w:rsid w:val="00BD357A"/>
    <w:rsid w:val="00C05673"/>
    <w:rsid w:val="00C124C5"/>
    <w:rsid w:val="00C55F9C"/>
    <w:rsid w:val="00C64973"/>
    <w:rsid w:val="00CB0477"/>
    <w:rsid w:val="00CC32D6"/>
    <w:rsid w:val="00D02278"/>
    <w:rsid w:val="00D05DB1"/>
    <w:rsid w:val="00D41F24"/>
    <w:rsid w:val="00D57905"/>
    <w:rsid w:val="00D668E3"/>
    <w:rsid w:val="00D77A07"/>
    <w:rsid w:val="00D82EEA"/>
    <w:rsid w:val="00D92B0B"/>
    <w:rsid w:val="00DA249E"/>
    <w:rsid w:val="00DA709D"/>
    <w:rsid w:val="00DD1926"/>
    <w:rsid w:val="00DE3951"/>
    <w:rsid w:val="00DF2454"/>
    <w:rsid w:val="00E26477"/>
    <w:rsid w:val="00E270E2"/>
    <w:rsid w:val="00E33AB4"/>
    <w:rsid w:val="00E37DBF"/>
    <w:rsid w:val="00EA2C95"/>
    <w:rsid w:val="00ED2E27"/>
    <w:rsid w:val="00F20CA0"/>
    <w:rsid w:val="00F2481F"/>
    <w:rsid w:val="00F2707B"/>
    <w:rsid w:val="00F46BAC"/>
    <w:rsid w:val="00F46C34"/>
    <w:rsid w:val="00F57353"/>
    <w:rsid w:val="00F64423"/>
    <w:rsid w:val="00F941CA"/>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2918</Words>
  <Characters>16635</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2025-01-17T13:29:00Z</dcterms:created>
  <dcterms:modified xsi:type="dcterms:W3CDTF">2025-01-20T07:41:00Z</dcterms:modified>
</cp:coreProperties>
</file>