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8F07" w14:textId="77777777" w:rsidR="000E2FC7" w:rsidRDefault="00000000">
      <w:pPr>
        <w:spacing w:after="0" w:line="259" w:lineRule="auto"/>
        <w:ind w:right="0" w:firstLine="0"/>
        <w:jc w:val="left"/>
      </w:pPr>
      <w:r>
        <w:rPr>
          <w:sz w:val="4"/>
        </w:rPr>
        <w:t xml:space="preserve"> </w:t>
      </w:r>
    </w:p>
    <w:p w14:paraId="504C0F79" w14:textId="77777777" w:rsidR="000E2FC7" w:rsidRDefault="00000000">
      <w:pPr>
        <w:spacing w:after="0" w:line="259" w:lineRule="auto"/>
        <w:ind w:left="108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0FA735F" w14:textId="77777777" w:rsidR="000E2FC7" w:rsidRDefault="00000000">
      <w:pPr>
        <w:numPr>
          <w:ilvl w:val="0"/>
          <w:numId w:val="1"/>
        </w:numPr>
        <w:spacing w:after="50" w:line="259" w:lineRule="auto"/>
        <w:ind w:right="0" w:hanging="218"/>
        <w:jc w:val="left"/>
      </w:pPr>
      <w:r>
        <w:rPr>
          <w:b/>
          <w:sz w:val="22"/>
        </w:rPr>
        <w:t>SORUMLULAR</w:t>
      </w:r>
      <w:r>
        <w:rPr>
          <w:sz w:val="22"/>
        </w:rPr>
        <w:t xml:space="preserve"> </w:t>
      </w:r>
    </w:p>
    <w:p w14:paraId="7328B1E4" w14:textId="5B22D2A5" w:rsidR="000E2FC7" w:rsidRDefault="00000000">
      <w:pPr>
        <w:ind w:left="-15" w:right="-10"/>
      </w:pPr>
      <w:r>
        <w:t xml:space="preserve">Kullanılmakta olan kurşun önlüklerin kırılma, katlanma gibi nedenlerle hasar görmemeleri </w:t>
      </w:r>
      <w:r w:rsidR="00D4238A">
        <w:t>için uygun</w:t>
      </w:r>
      <w:r>
        <w:t xml:space="preserve"> bir biçimde muhafazasını sağlamak üzere birim radyasyon Sorumluları, Radyasyon güvenliği komitesi ve birim çalışanları sorumludur. </w:t>
      </w:r>
    </w:p>
    <w:p w14:paraId="7B3D625F" w14:textId="77777777" w:rsidR="000E2FC7" w:rsidRDefault="00000000">
      <w:pPr>
        <w:spacing w:after="0" w:line="259" w:lineRule="auto"/>
        <w:ind w:left="108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</w:t>
      </w:r>
      <w:r>
        <w:rPr>
          <w:b/>
        </w:rPr>
        <w:t xml:space="preserve"> </w:t>
      </w:r>
    </w:p>
    <w:p w14:paraId="7CF3E21A" w14:textId="77777777" w:rsidR="000E2FC7" w:rsidRDefault="00000000">
      <w:pPr>
        <w:numPr>
          <w:ilvl w:val="0"/>
          <w:numId w:val="1"/>
        </w:numPr>
        <w:spacing w:after="50" w:line="259" w:lineRule="auto"/>
        <w:ind w:right="0" w:hanging="218"/>
        <w:jc w:val="left"/>
      </w:pPr>
      <w:r>
        <w:rPr>
          <w:b/>
          <w:sz w:val="22"/>
        </w:rPr>
        <w:t xml:space="preserve">UYGULAMA ADIMLARI </w:t>
      </w:r>
    </w:p>
    <w:p w14:paraId="3335E892" w14:textId="77777777" w:rsidR="000E2FC7" w:rsidRDefault="00000000">
      <w:pPr>
        <w:numPr>
          <w:ilvl w:val="1"/>
          <w:numId w:val="1"/>
        </w:numPr>
        <w:ind w:right="-10"/>
      </w:pPr>
      <w:r>
        <w:t xml:space="preserve">Radyoloji Sorumlu Teknisyeni/teknikeri tarafından fakültede ilgili birimlerde bulunan tüm kurşun önlüklerin envanteri çıkarılır. </w:t>
      </w:r>
    </w:p>
    <w:p w14:paraId="3627FCE2" w14:textId="77777777" w:rsidR="000E2FC7" w:rsidRDefault="00000000">
      <w:pPr>
        <w:numPr>
          <w:ilvl w:val="1"/>
          <w:numId w:val="1"/>
        </w:numPr>
        <w:ind w:right="-10"/>
      </w:pPr>
      <w:r>
        <w:t xml:space="preserve">Radyoloji Sorumlu Diş Hekimi ve Radyoloji Sorumlu Teknisyeni/teknikeri, kullanılmakta olan kurşun önlüklerin kırılma, katlanma gibi sebeplerle hasar görmemeleri için kurşun önlüklerin uygun bir biçimde (düzgün ve katlanmayacak) muhafaza edilmesini temin etmek üzere gerekli çalışmaları yapar. </w:t>
      </w:r>
    </w:p>
    <w:p w14:paraId="371D4DC2" w14:textId="77777777" w:rsidR="000E2FC7" w:rsidRDefault="00000000">
      <w:pPr>
        <w:numPr>
          <w:ilvl w:val="1"/>
          <w:numId w:val="1"/>
        </w:numPr>
        <w:ind w:right="-10"/>
      </w:pPr>
      <w:r>
        <w:t>Radyoloji Sorumlu Teknisyeni/teknikeri Radyasyon uygulaması yapılan tüm birimlerde bulunan kurşun önlüklerin yılda iki kez kontrolünü yapar ve yaptığı kontrolleri “</w:t>
      </w:r>
      <w:r>
        <w:rPr>
          <w:b/>
        </w:rPr>
        <w:t>Kurşun Önlük Kontrol Formuna”</w:t>
      </w:r>
      <w:r>
        <w:t xml:space="preserve"> kaydeder. </w:t>
      </w:r>
      <w:r>
        <w:rPr>
          <w:b/>
        </w:rPr>
        <w:t>2.4.</w:t>
      </w:r>
      <w:r>
        <w:t xml:space="preserve"> Yılda iki kez kurşun önlüklerin mevcut olan en büyük ebatta kasete tüm alanları X ışını ile görünür hale getirilebilecek şekilde direk grafi çekimleri yapılır veya uygun bir durumda Uzman Doktor gözetiminde skopi altında incelenir. </w:t>
      </w:r>
    </w:p>
    <w:p w14:paraId="7A3CD547" w14:textId="77777777" w:rsidR="000E2FC7" w:rsidRDefault="00000000">
      <w:pPr>
        <w:numPr>
          <w:ilvl w:val="1"/>
          <w:numId w:val="2"/>
        </w:numPr>
        <w:ind w:right="-10"/>
      </w:pPr>
      <w:r>
        <w:t xml:space="preserve">Direkt Grafi çekimleri Radyoloji Sorumlu Uzman Hekimi tarafından kontrol edilir ve uygunluğu onaylanır. </w:t>
      </w:r>
    </w:p>
    <w:p w14:paraId="0ACF01C7" w14:textId="77777777" w:rsidR="000E2FC7" w:rsidRDefault="00000000">
      <w:pPr>
        <w:numPr>
          <w:ilvl w:val="1"/>
          <w:numId w:val="2"/>
        </w:numPr>
        <w:spacing w:after="30"/>
        <w:ind w:right="-10"/>
      </w:pPr>
      <w:r>
        <w:t xml:space="preserve">Radyoloji Sorumlu Diş Hekimi tarafından kurşun önlük inceleme sonuçları Kurşun Önlük Kontrol Formuna kaydedilir. </w:t>
      </w:r>
    </w:p>
    <w:p w14:paraId="587CF2CA" w14:textId="6F091DEB" w:rsidR="000E2FC7" w:rsidRDefault="00000000" w:rsidP="00D4238A">
      <w:pPr>
        <w:spacing w:after="0" w:line="259" w:lineRule="auto"/>
        <w:ind w:left="567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4C7B13DC" w14:textId="77777777" w:rsidR="000E2FC7" w:rsidRDefault="0000000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8B5CF04" w14:textId="4C71A7C2" w:rsidR="000E2FC7" w:rsidRDefault="000E2FC7">
      <w:pPr>
        <w:spacing w:after="0" w:line="259" w:lineRule="auto"/>
        <w:ind w:right="0" w:firstLine="0"/>
        <w:jc w:val="left"/>
      </w:pPr>
    </w:p>
    <w:p w14:paraId="68BF73C6" w14:textId="77777777" w:rsidR="000E2FC7" w:rsidRDefault="00000000">
      <w:pPr>
        <w:spacing w:after="9" w:line="259" w:lineRule="auto"/>
        <w:ind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Arial" w:eastAsia="Arial" w:hAnsi="Arial" w:cs="Arial"/>
          <w:sz w:val="22"/>
        </w:rPr>
        <w:t xml:space="preserve"> </w:t>
      </w:r>
    </w:p>
    <w:p w14:paraId="13C966FF" w14:textId="77777777" w:rsidR="000E2FC7" w:rsidRDefault="00000000">
      <w:pPr>
        <w:spacing w:after="4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308105FA" w14:textId="77777777" w:rsidR="000E2FC7" w:rsidRDefault="00000000">
      <w:pPr>
        <w:spacing w:after="88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A6C6DEF" w14:textId="77777777" w:rsidR="00051D68" w:rsidRDefault="00051D68"/>
    <w:sectPr w:rsidR="00051D68">
      <w:headerReference w:type="default" r:id="rId7"/>
      <w:footerReference w:type="default" r:id="rId8"/>
      <w:pgSz w:w="11911" w:h="16841"/>
      <w:pgMar w:top="598" w:right="840" w:bottom="1440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3D9F" w14:textId="77777777" w:rsidR="00A50B3E" w:rsidRDefault="00A50B3E" w:rsidP="00D4238A">
      <w:pPr>
        <w:spacing w:after="0" w:line="240" w:lineRule="auto"/>
      </w:pPr>
      <w:r>
        <w:separator/>
      </w:r>
    </w:p>
  </w:endnote>
  <w:endnote w:type="continuationSeparator" w:id="0">
    <w:p w14:paraId="099EBD7C" w14:textId="77777777" w:rsidR="00A50B3E" w:rsidRDefault="00A50B3E" w:rsidP="00D4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D4238A" w:rsidRPr="00D4238A" w14:paraId="48AABCD8" w14:textId="77777777" w:rsidTr="00E93416">
      <w:tc>
        <w:tcPr>
          <w:tcW w:w="2977" w:type="dxa"/>
        </w:tcPr>
        <w:p w14:paraId="7F942F6B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  <w:rPr>
              <w:b/>
              <w:bCs/>
            </w:rPr>
          </w:pPr>
          <w:r w:rsidRPr="00D4238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72EC2164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  <w:rPr>
              <w:b/>
              <w:bCs/>
            </w:rPr>
          </w:pPr>
          <w:r w:rsidRPr="00D4238A">
            <w:rPr>
              <w:b/>
              <w:bCs/>
            </w:rPr>
            <w:t xml:space="preserve">     KONTROL EDEN</w:t>
          </w:r>
        </w:p>
      </w:tc>
      <w:tc>
        <w:tcPr>
          <w:tcW w:w="2835" w:type="dxa"/>
        </w:tcPr>
        <w:p w14:paraId="67C9ED8A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  <w:rPr>
              <w:b/>
              <w:bCs/>
            </w:rPr>
          </w:pPr>
          <w:r w:rsidRPr="00D4238A">
            <w:rPr>
              <w:b/>
              <w:bCs/>
            </w:rPr>
            <w:t>ONAYLAYAN</w:t>
          </w:r>
        </w:p>
      </w:tc>
    </w:tr>
    <w:tr w:rsidR="00D4238A" w:rsidRPr="00D4238A" w14:paraId="486110B8" w14:textId="77777777" w:rsidTr="00E93416">
      <w:tc>
        <w:tcPr>
          <w:tcW w:w="2977" w:type="dxa"/>
        </w:tcPr>
        <w:p w14:paraId="591B9205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</w:pPr>
          <w:r w:rsidRPr="00D4238A">
            <w:t>Çalışan Hakları Birim Sorumlusu</w:t>
          </w:r>
        </w:p>
      </w:tc>
      <w:tc>
        <w:tcPr>
          <w:tcW w:w="1985" w:type="dxa"/>
        </w:tcPr>
        <w:p w14:paraId="11BDA4B5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  <w:jc w:val="center"/>
          </w:pPr>
          <w:r w:rsidRPr="00D4238A">
            <w:t>Hastane Müdürü</w:t>
          </w:r>
        </w:p>
      </w:tc>
      <w:tc>
        <w:tcPr>
          <w:tcW w:w="2551" w:type="dxa"/>
        </w:tcPr>
        <w:p w14:paraId="336473E5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left="718" w:right="0" w:hanging="10"/>
            <w:jc w:val="center"/>
          </w:pPr>
          <w:r w:rsidRPr="00D4238A">
            <w:t>Kalite Yönetim Sorumlusu</w:t>
          </w:r>
        </w:p>
      </w:tc>
      <w:tc>
        <w:tcPr>
          <w:tcW w:w="2835" w:type="dxa"/>
        </w:tcPr>
        <w:p w14:paraId="2FBEDE40" w14:textId="77777777" w:rsidR="00D4238A" w:rsidRPr="00D4238A" w:rsidRDefault="00D4238A" w:rsidP="00D4238A">
          <w:pPr>
            <w:tabs>
              <w:tab w:val="center" w:pos="4536"/>
              <w:tab w:val="right" w:pos="9072"/>
            </w:tabs>
            <w:spacing w:after="0" w:line="240" w:lineRule="auto"/>
            <w:ind w:right="0" w:firstLine="0"/>
          </w:pPr>
          <w:r w:rsidRPr="00D4238A">
            <w:t xml:space="preserve">                   Dekan</w:t>
          </w:r>
        </w:p>
      </w:tc>
    </w:tr>
  </w:tbl>
  <w:p w14:paraId="0B4DF2FF" w14:textId="77777777" w:rsidR="00D4238A" w:rsidRDefault="00D423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CE4A" w14:textId="77777777" w:rsidR="00A50B3E" w:rsidRDefault="00A50B3E" w:rsidP="00D4238A">
      <w:pPr>
        <w:spacing w:after="0" w:line="240" w:lineRule="auto"/>
      </w:pPr>
      <w:r>
        <w:separator/>
      </w:r>
    </w:p>
  </w:footnote>
  <w:footnote w:type="continuationSeparator" w:id="0">
    <w:p w14:paraId="42FCC07E" w14:textId="77777777" w:rsidR="00A50B3E" w:rsidRDefault="00A50B3E" w:rsidP="00D4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294"/>
      <w:tblW w:w="1024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D4238A" w:rsidRPr="00D4238A" w14:paraId="0F36CC1F" w14:textId="77777777" w:rsidTr="00E9341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4590BEF" w14:textId="77777777" w:rsidR="00D4238A" w:rsidRPr="00D4238A" w:rsidRDefault="00D4238A" w:rsidP="00D4238A">
          <w:pPr>
            <w:spacing w:after="0" w:line="200" w:lineRule="exact"/>
            <w:ind w:left="718" w:right="0" w:hanging="10"/>
            <w:rPr>
              <w:b/>
              <w:lang w:val="en-US"/>
            </w:rPr>
          </w:pPr>
          <w:bookmarkStart w:id="0" w:name="_Hlk25929113"/>
          <w:r w:rsidRPr="00D4238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ACC1FC" wp14:editId="789AA960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238A">
            <w:rPr>
              <w:b/>
              <w:lang w:val="en-US"/>
            </w:rPr>
            <w:t xml:space="preserve">     </w:t>
          </w:r>
        </w:p>
        <w:p w14:paraId="772BA730" w14:textId="77777777" w:rsidR="00D4238A" w:rsidRPr="00D4238A" w:rsidRDefault="00D4238A" w:rsidP="00D4238A">
          <w:pPr>
            <w:spacing w:after="0" w:line="240" w:lineRule="auto"/>
            <w:ind w:left="718" w:right="0" w:hanging="10"/>
            <w:jc w:val="center"/>
            <w:rPr>
              <w:b/>
              <w:lang w:val="en-US"/>
            </w:rPr>
          </w:pPr>
          <w:r w:rsidRPr="00D4238A">
            <w:rPr>
              <w:b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0B9D4B2" w14:textId="77777777" w:rsidR="00D4238A" w:rsidRPr="00D4238A" w:rsidRDefault="00D4238A" w:rsidP="00D4238A">
          <w:pPr>
            <w:tabs>
              <w:tab w:val="left" w:pos="4230"/>
            </w:tabs>
            <w:spacing w:after="0" w:line="200" w:lineRule="exact"/>
            <w:ind w:left="718" w:right="0" w:hanging="10"/>
            <w:jc w:val="center"/>
            <w:rPr>
              <w:b/>
              <w:lang w:val="en-US"/>
            </w:rPr>
          </w:pPr>
        </w:p>
        <w:p w14:paraId="54219F08" w14:textId="77777777" w:rsidR="00D4238A" w:rsidRPr="00D4238A" w:rsidRDefault="00D4238A" w:rsidP="00D4238A">
          <w:pPr>
            <w:tabs>
              <w:tab w:val="left" w:pos="4230"/>
            </w:tabs>
            <w:spacing w:after="0" w:line="200" w:lineRule="exact"/>
            <w:ind w:left="718" w:right="0" w:hanging="10"/>
            <w:jc w:val="center"/>
            <w:rPr>
              <w:b/>
              <w:lang w:val="en-US"/>
            </w:rPr>
          </w:pPr>
          <w:r w:rsidRPr="00D4238A">
            <w:rPr>
              <w:b/>
              <w:lang w:val="en-US"/>
            </w:rPr>
            <w:t xml:space="preserve">DİŞ HEKİMLİĞİ FAKÜLTESİ UYGULAMA VE ARAŞTIRMA MERKEZİ                               </w:t>
          </w:r>
        </w:p>
        <w:p w14:paraId="28DEE51A" w14:textId="77777777" w:rsidR="00D4238A" w:rsidRPr="00D4238A" w:rsidRDefault="00D4238A" w:rsidP="00D4238A">
          <w:pPr>
            <w:spacing w:after="0" w:line="240" w:lineRule="auto"/>
            <w:ind w:left="364" w:right="0" w:hanging="10"/>
            <w:rPr>
              <w:b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A07DF34" w14:textId="77777777" w:rsidR="00D4238A" w:rsidRPr="00D4238A" w:rsidRDefault="00D4238A" w:rsidP="00D4238A">
          <w:pPr>
            <w:spacing w:before="29" w:after="0" w:line="240" w:lineRule="auto"/>
            <w:ind w:left="105" w:right="0" w:hanging="10"/>
            <w:rPr>
              <w:sz w:val="20"/>
              <w:szCs w:val="20"/>
              <w:lang w:val="en-US"/>
            </w:rPr>
          </w:pPr>
          <w:proofErr w:type="spellStart"/>
          <w:r w:rsidRPr="00D4238A">
            <w:rPr>
              <w:sz w:val="20"/>
              <w:szCs w:val="20"/>
              <w:lang w:val="en-US"/>
            </w:rPr>
            <w:t>Do</w:t>
          </w:r>
          <w:r w:rsidRPr="00D4238A">
            <w:rPr>
              <w:spacing w:val="-4"/>
              <w:sz w:val="20"/>
              <w:szCs w:val="20"/>
              <w:lang w:val="en-US"/>
            </w:rPr>
            <w:t>k</w:t>
          </w:r>
          <w:r w:rsidRPr="00D4238A">
            <w:rPr>
              <w:spacing w:val="4"/>
              <w:sz w:val="20"/>
              <w:szCs w:val="20"/>
              <w:lang w:val="en-US"/>
            </w:rPr>
            <w:t>ü</w:t>
          </w:r>
          <w:r w:rsidRPr="00D4238A">
            <w:rPr>
              <w:spacing w:val="-4"/>
              <w:sz w:val="20"/>
              <w:szCs w:val="20"/>
              <w:lang w:val="en-US"/>
            </w:rPr>
            <w:t>m</w:t>
          </w:r>
          <w:r w:rsidRPr="00D4238A">
            <w:rPr>
              <w:sz w:val="20"/>
              <w:szCs w:val="20"/>
              <w:lang w:val="en-US"/>
            </w:rPr>
            <w:t>an</w:t>
          </w:r>
          <w:proofErr w:type="spellEnd"/>
          <w:r w:rsidRPr="00D4238A">
            <w:rPr>
              <w:sz w:val="20"/>
              <w:szCs w:val="20"/>
              <w:lang w:val="en-US"/>
            </w:rPr>
            <w:t xml:space="preserve"> N</w:t>
          </w:r>
          <w:r w:rsidRPr="00D4238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B0A8FAD" w14:textId="0FC88BAF" w:rsidR="00D4238A" w:rsidRPr="00D4238A" w:rsidRDefault="00D4238A" w:rsidP="00D4238A">
          <w:pPr>
            <w:spacing w:before="29" w:after="0" w:line="240" w:lineRule="auto"/>
            <w:ind w:left="103" w:right="0" w:hanging="10"/>
            <w:rPr>
              <w:sz w:val="20"/>
              <w:szCs w:val="20"/>
              <w:lang w:val="en-US"/>
            </w:rPr>
          </w:pPr>
          <w:proofErr w:type="gramStart"/>
          <w:r w:rsidRPr="00D4238A">
            <w:rPr>
              <w:sz w:val="20"/>
              <w:szCs w:val="20"/>
              <w:lang w:val="en-US"/>
            </w:rPr>
            <w:t>S.RG.</w:t>
          </w:r>
          <w:r>
            <w:rPr>
              <w:sz w:val="20"/>
              <w:szCs w:val="20"/>
              <w:lang w:val="en-US"/>
            </w:rPr>
            <w:t>TL</w:t>
          </w:r>
          <w:proofErr w:type="gramEnd"/>
          <w:r w:rsidRPr="00D4238A">
            <w:rPr>
              <w:sz w:val="20"/>
              <w:szCs w:val="20"/>
              <w:lang w:val="en-US"/>
            </w:rPr>
            <w:t>.0</w:t>
          </w:r>
          <w:r>
            <w:rPr>
              <w:sz w:val="20"/>
              <w:szCs w:val="20"/>
              <w:lang w:val="en-US"/>
            </w:rPr>
            <w:t>7</w:t>
          </w:r>
        </w:p>
      </w:tc>
    </w:tr>
    <w:tr w:rsidR="00D4238A" w:rsidRPr="00D4238A" w14:paraId="21E83F4C" w14:textId="77777777" w:rsidTr="00E9341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44186DF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DFE90A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8FBD7CF" w14:textId="77777777" w:rsidR="00D4238A" w:rsidRPr="00D4238A" w:rsidRDefault="00D4238A" w:rsidP="00D4238A">
          <w:pPr>
            <w:spacing w:before="31" w:after="0" w:line="240" w:lineRule="auto"/>
            <w:ind w:left="105" w:right="0" w:hanging="10"/>
            <w:rPr>
              <w:sz w:val="20"/>
              <w:szCs w:val="20"/>
              <w:lang w:val="en-US"/>
            </w:rPr>
          </w:pPr>
          <w:proofErr w:type="spellStart"/>
          <w:r w:rsidRPr="00D4238A">
            <w:rPr>
              <w:sz w:val="20"/>
              <w:szCs w:val="20"/>
              <w:lang w:val="en-US"/>
            </w:rPr>
            <w:t>Ya</w:t>
          </w:r>
          <w:r w:rsidRPr="00D4238A">
            <w:rPr>
              <w:spacing w:val="-2"/>
              <w:sz w:val="20"/>
              <w:szCs w:val="20"/>
              <w:lang w:val="en-US"/>
            </w:rPr>
            <w:t>y</w:t>
          </w:r>
          <w:r w:rsidRPr="00D4238A">
            <w:rPr>
              <w:sz w:val="20"/>
              <w:szCs w:val="20"/>
              <w:lang w:val="en-US"/>
            </w:rPr>
            <w:t>ın</w:t>
          </w:r>
          <w:proofErr w:type="spellEnd"/>
          <w:r w:rsidRPr="00D4238A">
            <w:rPr>
              <w:sz w:val="20"/>
              <w:szCs w:val="20"/>
              <w:lang w:val="en-US"/>
            </w:rPr>
            <w:t xml:space="preserve"> </w:t>
          </w:r>
          <w:r w:rsidRPr="00D4238A">
            <w:rPr>
              <w:spacing w:val="2"/>
              <w:sz w:val="20"/>
              <w:szCs w:val="20"/>
              <w:lang w:val="en-US"/>
            </w:rPr>
            <w:t>T</w:t>
          </w:r>
          <w:r w:rsidRPr="00D4238A">
            <w:rPr>
              <w:sz w:val="20"/>
              <w:szCs w:val="20"/>
              <w:lang w:val="en-US"/>
            </w:rPr>
            <w:t>ar</w:t>
          </w:r>
          <w:r w:rsidRPr="00D4238A">
            <w:rPr>
              <w:spacing w:val="-2"/>
              <w:sz w:val="20"/>
              <w:szCs w:val="20"/>
              <w:lang w:val="en-US"/>
            </w:rPr>
            <w:t>i</w:t>
          </w:r>
          <w:r w:rsidRPr="00D4238A">
            <w:rPr>
              <w:sz w:val="20"/>
              <w:szCs w:val="20"/>
              <w:lang w:val="en-US"/>
            </w:rPr>
            <w:t>hi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092FC5D" w14:textId="77777777" w:rsidR="00D4238A" w:rsidRPr="00D4238A" w:rsidRDefault="00D4238A" w:rsidP="00D4238A">
          <w:pPr>
            <w:spacing w:before="31" w:after="0" w:line="240" w:lineRule="auto"/>
            <w:ind w:left="103" w:right="0" w:hanging="10"/>
            <w:rPr>
              <w:sz w:val="20"/>
              <w:szCs w:val="20"/>
              <w:lang w:val="en-US"/>
            </w:rPr>
          </w:pPr>
          <w:r w:rsidRPr="00D4238A">
            <w:rPr>
              <w:sz w:val="20"/>
              <w:szCs w:val="20"/>
              <w:lang w:val="en-US"/>
            </w:rPr>
            <w:t>14.08.2024</w:t>
          </w:r>
        </w:p>
      </w:tc>
    </w:tr>
    <w:tr w:rsidR="00D4238A" w:rsidRPr="00D4238A" w14:paraId="5D702414" w14:textId="77777777" w:rsidTr="00E9341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5D11356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0DFAF96" w14:textId="0EC7720B" w:rsidR="00D4238A" w:rsidRPr="00D4238A" w:rsidRDefault="00D4238A" w:rsidP="00D4238A">
          <w:pPr>
            <w:spacing w:after="0" w:line="240" w:lineRule="auto"/>
            <w:ind w:left="718" w:right="0" w:hanging="10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KURŞUN ÖNLÜK KONTROL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5FC77D" w14:textId="77777777" w:rsidR="00D4238A" w:rsidRPr="00D4238A" w:rsidRDefault="00D4238A" w:rsidP="00D4238A">
          <w:pPr>
            <w:spacing w:before="31" w:after="0" w:line="240" w:lineRule="auto"/>
            <w:ind w:left="105" w:right="0" w:hanging="10"/>
            <w:rPr>
              <w:sz w:val="20"/>
              <w:szCs w:val="20"/>
              <w:lang w:val="en-US"/>
            </w:rPr>
          </w:pPr>
          <w:proofErr w:type="spellStart"/>
          <w:r w:rsidRPr="00D4238A">
            <w:rPr>
              <w:spacing w:val="-1"/>
              <w:sz w:val="20"/>
              <w:szCs w:val="20"/>
              <w:lang w:val="en-US"/>
            </w:rPr>
            <w:t>R</w:t>
          </w:r>
          <w:r w:rsidRPr="00D4238A">
            <w:rPr>
              <w:spacing w:val="2"/>
              <w:sz w:val="20"/>
              <w:szCs w:val="20"/>
              <w:lang w:val="en-US"/>
            </w:rPr>
            <w:t>e</w:t>
          </w:r>
          <w:r w:rsidRPr="00D4238A">
            <w:rPr>
              <w:spacing w:val="-2"/>
              <w:sz w:val="20"/>
              <w:szCs w:val="20"/>
              <w:lang w:val="en-US"/>
            </w:rPr>
            <w:t>v</w:t>
          </w:r>
          <w:r w:rsidRPr="00D4238A">
            <w:rPr>
              <w:sz w:val="20"/>
              <w:szCs w:val="20"/>
              <w:lang w:val="en-US"/>
            </w:rPr>
            <w:t>i</w:t>
          </w:r>
          <w:r w:rsidRPr="00D4238A">
            <w:rPr>
              <w:spacing w:val="2"/>
              <w:sz w:val="20"/>
              <w:szCs w:val="20"/>
              <w:lang w:val="en-US"/>
            </w:rPr>
            <w:t>z</w:t>
          </w:r>
          <w:r w:rsidRPr="00D4238A">
            <w:rPr>
              <w:spacing w:val="-2"/>
              <w:sz w:val="20"/>
              <w:szCs w:val="20"/>
              <w:lang w:val="en-US"/>
            </w:rPr>
            <w:t>y</w:t>
          </w:r>
          <w:r w:rsidRPr="00D4238A">
            <w:rPr>
              <w:sz w:val="20"/>
              <w:szCs w:val="20"/>
              <w:lang w:val="en-US"/>
            </w:rPr>
            <w:t>on</w:t>
          </w:r>
          <w:proofErr w:type="spellEnd"/>
          <w:r w:rsidRPr="00D4238A">
            <w:rPr>
              <w:sz w:val="20"/>
              <w:szCs w:val="20"/>
              <w:lang w:val="en-US"/>
            </w:rPr>
            <w:t xml:space="preserve"> </w:t>
          </w:r>
          <w:r w:rsidRPr="00D4238A">
            <w:rPr>
              <w:spacing w:val="2"/>
              <w:sz w:val="20"/>
              <w:szCs w:val="20"/>
              <w:lang w:val="en-US"/>
            </w:rPr>
            <w:t>T</w:t>
          </w:r>
          <w:r w:rsidRPr="00D4238A">
            <w:rPr>
              <w:spacing w:val="-3"/>
              <w:sz w:val="20"/>
              <w:szCs w:val="20"/>
              <w:lang w:val="en-US"/>
            </w:rPr>
            <w:t>a</w:t>
          </w:r>
          <w:r w:rsidRPr="00D4238A">
            <w:rPr>
              <w:spacing w:val="2"/>
              <w:sz w:val="20"/>
              <w:szCs w:val="20"/>
              <w:lang w:val="en-US"/>
            </w:rPr>
            <w:t>r</w:t>
          </w:r>
          <w:r w:rsidRPr="00D4238A">
            <w:rPr>
              <w:sz w:val="20"/>
              <w:szCs w:val="20"/>
              <w:lang w:val="en-US"/>
            </w:rPr>
            <w:t>i</w:t>
          </w:r>
          <w:r w:rsidRPr="00D4238A">
            <w:rPr>
              <w:spacing w:val="-2"/>
              <w:sz w:val="20"/>
              <w:szCs w:val="20"/>
              <w:lang w:val="en-US"/>
            </w:rPr>
            <w:t>h</w:t>
          </w:r>
          <w:r w:rsidRPr="00D4238A">
            <w:rPr>
              <w:sz w:val="20"/>
              <w:szCs w:val="20"/>
              <w:lang w:val="en-US"/>
            </w:rPr>
            <w:t>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574D084" w14:textId="77777777" w:rsidR="00D4238A" w:rsidRPr="00D4238A" w:rsidRDefault="00D4238A" w:rsidP="00D4238A">
          <w:pPr>
            <w:spacing w:before="31" w:after="0" w:line="240" w:lineRule="auto"/>
            <w:ind w:left="102" w:right="0" w:hanging="10"/>
            <w:rPr>
              <w:sz w:val="20"/>
              <w:szCs w:val="20"/>
              <w:lang w:val="en-US"/>
            </w:rPr>
          </w:pPr>
          <w:r w:rsidRPr="00D4238A">
            <w:rPr>
              <w:sz w:val="20"/>
              <w:szCs w:val="20"/>
              <w:lang w:val="en-US"/>
            </w:rPr>
            <w:t>-</w:t>
          </w:r>
        </w:p>
      </w:tc>
    </w:tr>
    <w:tr w:rsidR="00D4238A" w:rsidRPr="00D4238A" w14:paraId="64AB4E0F" w14:textId="77777777" w:rsidTr="00E9341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2250216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0CDD245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3087776" w14:textId="77777777" w:rsidR="00D4238A" w:rsidRPr="00D4238A" w:rsidRDefault="00D4238A" w:rsidP="00D4238A">
          <w:pPr>
            <w:spacing w:before="31" w:after="0" w:line="240" w:lineRule="auto"/>
            <w:ind w:left="105" w:right="0" w:hanging="10"/>
            <w:rPr>
              <w:sz w:val="20"/>
              <w:szCs w:val="20"/>
              <w:lang w:val="en-US"/>
            </w:rPr>
          </w:pPr>
          <w:proofErr w:type="spellStart"/>
          <w:r w:rsidRPr="00D4238A">
            <w:rPr>
              <w:spacing w:val="-1"/>
              <w:sz w:val="20"/>
              <w:szCs w:val="20"/>
              <w:lang w:val="en-US"/>
            </w:rPr>
            <w:t>R</w:t>
          </w:r>
          <w:r w:rsidRPr="00D4238A">
            <w:rPr>
              <w:spacing w:val="2"/>
              <w:sz w:val="20"/>
              <w:szCs w:val="20"/>
              <w:lang w:val="en-US"/>
            </w:rPr>
            <w:t>e</w:t>
          </w:r>
          <w:r w:rsidRPr="00D4238A">
            <w:rPr>
              <w:spacing w:val="-2"/>
              <w:sz w:val="20"/>
              <w:szCs w:val="20"/>
              <w:lang w:val="en-US"/>
            </w:rPr>
            <w:t>v</w:t>
          </w:r>
          <w:r w:rsidRPr="00D4238A">
            <w:rPr>
              <w:sz w:val="20"/>
              <w:szCs w:val="20"/>
              <w:lang w:val="en-US"/>
            </w:rPr>
            <w:t>i</w:t>
          </w:r>
          <w:r w:rsidRPr="00D4238A">
            <w:rPr>
              <w:spacing w:val="2"/>
              <w:sz w:val="20"/>
              <w:szCs w:val="20"/>
              <w:lang w:val="en-US"/>
            </w:rPr>
            <w:t>z</w:t>
          </w:r>
          <w:r w:rsidRPr="00D4238A">
            <w:rPr>
              <w:spacing w:val="-2"/>
              <w:sz w:val="20"/>
              <w:szCs w:val="20"/>
              <w:lang w:val="en-US"/>
            </w:rPr>
            <w:t>y</w:t>
          </w:r>
          <w:r w:rsidRPr="00D4238A">
            <w:rPr>
              <w:sz w:val="20"/>
              <w:szCs w:val="20"/>
              <w:lang w:val="en-US"/>
            </w:rPr>
            <w:t>on</w:t>
          </w:r>
          <w:proofErr w:type="spellEnd"/>
          <w:r w:rsidRPr="00D4238A">
            <w:rPr>
              <w:sz w:val="20"/>
              <w:szCs w:val="20"/>
              <w:lang w:val="en-US"/>
            </w:rPr>
            <w:t xml:space="preserve"> </w:t>
          </w:r>
          <w:r w:rsidRPr="00D4238A">
            <w:rPr>
              <w:spacing w:val="-3"/>
              <w:sz w:val="20"/>
              <w:szCs w:val="20"/>
              <w:lang w:val="en-US"/>
            </w:rPr>
            <w:t>N</w:t>
          </w:r>
          <w:r w:rsidRPr="00D4238A">
            <w:rPr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6DBADE6" w14:textId="77777777" w:rsidR="00D4238A" w:rsidRPr="00D4238A" w:rsidRDefault="00D4238A" w:rsidP="00D4238A">
          <w:pPr>
            <w:spacing w:before="31" w:after="0" w:line="240" w:lineRule="auto"/>
            <w:ind w:left="103" w:right="0" w:hanging="10"/>
            <w:rPr>
              <w:sz w:val="20"/>
              <w:szCs w:val="20"/>
              <w:lang w:val="en-US"/>
            </w:rPr>
          </w:pPr>
          <w:r w:rsidRPr="00D4238A">
            <w:rPr>
              <w:sz w:val="20"/>
              <w:szCs w:val="20"/>
              <w:lang w:val="en-US"/>
            </w:rPr>
            <w:t>00</w:t>
          </w:r>
        </w:p>
      </w:tc>
    </w:tr>
    <w:tr w:rsidR="00D4238A" w:rsidRPr="00D4238A" w14:paraId="49A10E41" w14:textId="77777777" w:rsidTr="00E9341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DE8FCF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73FC36D" w14:textId="77777777" w:rsidR="00D4238A" w:rsidRPr="00D4238A" w:rsidRDefault="00D4238A" w:rsidP="00D4238A">
          <w:pPr>
            <w:spacing w:after="0" w:line="240" w:lineRule="auto"/>
            <w:ind w:left="718" w:right="0" w:hanging="10"/>
            <w:rPr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391487" w14:textId="77777777" w:rsidR="00D4238A" w:rsidRPr="00D4238A" w:rsidRDefault="00D4238A" w:rsidP="00D4238A">
          <w:pPr>
            <w:spacing w:before="29" w:after="0" w:line="240" w:lineRule="auto"/>
            <w:ind w:left="105" w:right="0" w:hanging="10"/>
            <w:rPr>
              <w:sz w:val="20"/>
              <w:szCs w:val="20"/>
              <w:lang w:val="en-US"/>
            </w:rPr>
          </w:pPr>
          <w:proofErr w:type="spellStart"/>
          <w:r w:rsidRPr="00D4238A">
            <w:rPr>
              <w:spacing w:val="-1"/>
              <w:sz w:val="20"/>
              <w:szCs w:val="20"/>
              <w:lang w:val="en-US"/>
            </w:rPr>
            <w:t>S</w:t>
          </w:r>
          <w:r w:rsidRPr="00D4238A">
            <w:rPr>
              <w:spacing w:val="2"/>
              <w:sz w:val="20"/>
              <w:szCs w:val="20"/>
              <w:lang w:val="en-US"/>
            </w:rPr>
            <w:t>a</w:t>
          </w:r>
          <w:r w:rsidRPr="00D4238A">
            <w:rPr>
              <w:spacing w:val="-2"/>
              <w:sz w:val="20"/>
              <w:szCs w:val="20"/>
              <w:lang w:val="en-US"/>
            </w:rPr>
            <w:t>y</w:t>
          </w:r>
          <w:r w:rsidRPr="00D4238A">
            <w:rPr>
              <w:spacing w:val="2"/>
              <w:sz w:val="20"/>
              <w:szCs w:val="20"/>
              <w:lang w:val="en-US"/>
            </w:rPr>
            <w:t>f</w:t>
          </w:r>
          <w:r w:rsidRPr="00D4238A">
            <w:rPr>
              <w:sz w:val="20"/>
              <w:szCs w:val="20"/>
              <w:lang w:val="en-US"/>
            </w:rPr>
            <w:t>a</w:t>
          </w:r>
          <w:proofErr w:type="spellEnd"/>
          <w:r w:rsidRPr="00D4238A">
            <w:rPr>
              <w:sz w:val="20"/>
              <w:szCs w:val="20"/>
              <w:lang w:val="en-US"/>
            </w:rPr>
            <w:t xml:space="preserve"> N</w:t>
          </w:r>
          <w:r w:rsidRPr="00D4238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CD5300B" w14:textId="77777777" w:rsidR="00D4238A" w:rsidRPr="00D4238A" w:rsidRDefault="00D4238A" w:rsidP="00D4238A">
          <w:pPr>
            <w:spacing w:before="29" w:after="0" w:line="240" w:lineRule="auto"/>
            <w:ind w:left="102" w:right="0" w:hanging="10"/>
            <w:rPr>
              <w:sz w:val="20"/>
              <w:szCs w:val="20"/>
              <w:lang w:val="en-US"/>
            </w:rPr>
          </w:pPr>
          <w:r w:rsidRPr="00D4238A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D4238A">
            <w:rPr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D4238A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D4238A">
            <w:rPr>
              <w:b/>
              <w:bCs/>
              <w:sz w:val="20"/>
              <w:szCs w:val="20"/>
              <w:lang w:val="en-US"/>
            </w:rPr>
            <w:t>1</w:t>
          </w:r>
          <w:r w:rsidRPr="00D4238A">
            <w:rPr>
              <w:b/>
              <w:bCs/>
              <w:sz w:val="20"/>
              <w:szCs w:val="20"/>
              <w:lang w:val="en-US"/>
            </w:rPr>
            <w:fldChar w:fldCharType="end"/>
          </w:r>
          <w:r w:rsidRPr="00D4238A">
            <w:rPr>
              <w:sz w:val="20"/>
              <w:szCs w:val="20"/>
              <w:lang w:val="en-US"/>
            </w:rPr>
            <w:t xml:space="preserve"> / </w:t>
          </w:r>
          <w:r w:rsidRPr="00D4238A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D4238A">
            <w:rPr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D4238A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D4238A">
            <w:rPr>
              <w:b/>
              <w:bCs/>
              <w:sz w:val="20"/>
              <w:szCs w:val="20"/>
              <w:lang w:val="en-US"/>
            </w:rPr>
            <w:t>2</w:t>
          </w:r>
          <w:r w:rsidRPr="00D4238A">
            <w:rPr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73D6F98" w14:textId="77777777" w:rsidR="00D4238A" w:rsidRDefault="00D423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3D0"/>
    <w:multiLevelType w:val="multilevel"/>
    <w:tmpl w:val="6930E324"/>
    <w:lvl w:ilvl="0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34832"/>
    <w:multiLevelType w:val="multilevel"/>
    <w:tmpl w:val="C9B850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0333104">
    <w:abstractNumId w:val="0"/>
  </w:num>
  <w:num w:numId="2" w16cid:durableId="10173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C7"/>
    <w:rsid w:val="00051D68"/>
    <w:rsid w:val="000E2FC7"/>
    <w:rsid w:val="00A50B3E"/>
    <w:rsid w:val="00C43FB5"/>
    <w:rsid w:val="00D4238A"/>
    <w:rsid w:val="00E46688"/>
    <w:rsid w:val="00E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C32"/>
  <w15:docId w15:val="{961A37CD-D338-4AA6-A80E-46FFCE39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2" w:line="268" w:lineRule="auto"/>
      <w:ind w:right="5" w:firstLine="55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38A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4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38A"/>
    <w:rPr>
      <w:rFonts w:ascii="Times New Roman" w:eastAsia="Times New Roman" w:hAnsi="Times New Roman" w:cs="Times New Roman"/>
      <w:color w:val="000000"/>
    </w:rPr>
  </w:style>
  <w:style w:type="table" w:styleId="TabloKlavuzu">
    <w:name w:val="Table Grid"/>
    <w:basedOn w:val="NormalTablo"/>
    <w:uiPriority w:val="59"/>
    <w:rsid w:val="00D4238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turk</dc:creator>
  <cp:keywords/>
  <cp:lastModifiedBy>BEDİA AKBACI</cp:lastModifiedBy>
  <cp:revision>3</cp:revision>
  <dcterms:created xsi:type="dcterms:W3CDTF">2024-09-04T11:01:00Z</dcterms:created>
  <dcterms:modified xsi:type="dcterms:W3CDTF">2024-09-04T12:12:00Z</dcterms:modified>
</cp:coreProperties>
</file>