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791" w:type="pct"/>
        <w:tblInd w:w="-7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495"/>
        <w:gridCol w:w="1627"/>
        <w:gridCol w:w="1332"/>
      </w:tblGrid>
      <w:tr w:rsidR="00EC656A" w:rsidRPr="00EC656A" w14:paraId="39F81545" w14:textId="77777777" w:rsidTr="00B337A2">
        <w:trPr>
          <w:trHeight w:val="20"/>
        </w:trPr>
        <w:tc>
          <w:tcPr>
            <w:tcW w:w="3585" w:type="pct"/>
            <w:vMerge w:val="restart"/>
          </w:tcPr>
          <w:p w14:paraId="7067E727" w14:textId="75FF42AA" w:rsidR="00EC656A" w:rsidRPr="00EC656A" w:rsidRDefault="00EC656A" w:rsidP="00EC656A">
            <w:pPr>
              <w:spacing w:after="160" w:line="259" w:lineRule="auto"/>
              <w:rPr>
                <w:b/>
              </w:rPr>
            </w:pPr>
          </w:p>
          <w:p w14:paraId="5D1BC4CB" w14:textId="4BA6E850" w:rsidR="00EC656A" w:rsidRPr="00EC656A" w:rsidRDefault="00EC656A" w:rsidP="00EC656A">
            <w:pPr>
              <w:spacing w:after="160" w:line="259" w:lineRule="auto"/>
              <w:jc w:val="center"/>
              <w:rPr>
                <w:b/>
              </w:rPr>
            </w:pPr>
            <w:r w:rsidRPr="00EC656A">
              <w:rPr>
                <w:noProof/>
              </w:rPr>
              <w:drawing>
                <wp:anchor distT="0" distB="0" distL="114300" distR="114300" simplePos="0" relativeHeight="251659264" behindDoc="0" locked="0" layoutInCell="1" allowOverlap="1" wp14:anchorId="6988C7DF" wp14:editId="64470DEA">
                  <wp:simplePos x="0" y="0"/>
                  <wp:positionH relativeFrom="column">
                    <wp:posOffset>-6985</wp:posOffset>
                  </wp:positionH>
                  <wp:positionV relativeFrom="paragraph">
                    <wp:posOffset>113030</wp:posOffset>
                  </wp:positionV>
                  <wp:extent cx="771525" cy="8572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857250"/>
                          </a:xfrm>
                          <a:prstGeom prst="rect">
                            <a:avLst/>
                          </a:prstGeom>
                        </pic:spPr>
                      </pic:pic>
                    </a:graphicData>
                  </a:graphic>
                  <wp14:sizeRelH relativeFrom="margin">
                    <wp14:pctWidth>0</wp14:pctWidth>
                  </wp14:sizeRelH>
                  <wp14:sizeRelV relativeFrom="margin">
                    <wp14:pctHeight>0</wp14:pctHeight>
                  </wp14:sizeRelV>
                </wp:anchor>
              </w:drawing>
            </w:r>
            <w:r w:rsidRPr="00EC656A">
              <w:rPr>
                <w:b/>
              </w:rPr>
              <w:t>Alanya Alaaddin Keykubat Üniversitesi</w:t>
            </w:r>
          </w:p>
          <w:p w14:paraId="0D5982E1" w14:textId="5D2B17DB" w:rsidR="00EC656A" w:rsidRDefault="00EC656A" w:rsidP="00EC656A">
            <w:pPr>
              <w:spacing w:after="160" w:line="259" w:lineRule="auto"/>
              <w:jc w:val="center"/>
              <w:rPr>
                <w:b/>
              </w:rPr>
            </w:pPr>
            <w:r w:rsidRPr="00EC656A">
              <w:rPr>
                <w:b/>
              </w:rPr>
              <w:t>Diş Hekimliği Uygulama Ve Araştırma Merkezi</w:t>
            </w:r>
          </w:p>
          <w:p w14:paraId="759B67AD" w14:textId="3FA2C84D" w:rsidR="00EC656A" w:rsidRPr="00EC656A" w:rsidRDefault="00EC656A" w:rsidP="00EC656A">
            <w:pPr>
              <w:spacing w:after="160" w:line="259" w:lineRule="auto"/>
              <w:jc w:val="center"/>
              <w:rPr>
                <w:b/>
              </w:rPr>
            </w:pPr>
            <w:r>
              <w:rPr>
                <w:b/>
              </w:rPr>
              <w:t>BİLGİ GÜVENLİĞİ POLİTİKASI</w:t>
            </w:r>
          </w:p>
          <w:p w14:paraId="3DFEB121" w14:textId="77777777" w:rsidR="00EC656A" w:rsidRPr="00EC656A" w:rsidRDefault="00EC656A" w:rsidP="00EC656A">
            <w:pPr>
              <w:spacing w:after="160" w:line="259" w:lineRule="auto"/>
              <w:rPr>
                <w:b/>
              </w:rPr>
            </w:pPr>
            <w:r w:rsidRPr="00EC656A">
              <w:rPr>
                <w:b/>
              </w:rPr>
              <w:t xml:space="preserve">       </w:t>
            </w:r>
          </w:p>
          <w:p w14:paraId="6EDE0C16" w14:textId="04BC6CCF" w:rsidR="00EC656A" w:rsidRPr="00EC656A" w:rsidRDefault="00EC656A" w:rsidP="00EC656A">
            <w:pPr>
              <w:spacing w:after="160" w:line="259" w:lineRule="auto"/>
              <w:rPr>
                <w:b/>
              </w:rPr>
            </w:pPr>
            <w:r>
              <w:rPr>
                <w:b/>
              </w:rPr>
              <w:t xml:space="preserve">                                    </w:t>
            </w:r>
          </w:p>
        </w:tc>
        <w:tc>
          <w:tcPr>
            <w:tcW w:w="778" w:type="pct"/>
          </w:tcPr>
          <w:p w14:paraId="5782A4AC" w14:textId="77777777" w:rsidR="00EC656A" w:rsidRPr="00EC656A" w:rsidRDefault="00EC656A" w:rsidP="00EC656A">
            <w:pPr>
              <w:spacing w:after="160" w:line="259" w:lineRule="auto"/>
            </w:pPr>
            <w:r w:rsidRPr="00EC656A">
              <w:t>Doküman No.</w:t>
            </w:r>
          </w:p>
        </w:tc>
        <w:tc>
          <w:tcPr>
            <w:tcW w:w="637" w:type="pct"/>
          </w:tcPr>
          <w:p w14:paraId="49F43DEA" w14:textId="23C5B558" w:rsidR="00EC656A" w:rsidRPr="00EC656A" w:rsidRDefault="00286D78" w:rsidP="00EC656A">
            <w:pPr>
              <w:spacing w:after="160" w:line="259" w:lineRule="auto"/>
            </w:pPr>
            <w:r>
              <w:t>DBY.YD.02</w:t>
            </w:r>
            <w:bookmarkStart w:id="0" w:name="_GoBack"/>
            <w:bookmarkEnd w:id="0"/>
          </w:p>
        </w:tc>
      </w:tr>
      <w:tr w:rsidR="00EC656A" w:rsidRPr="00EC656A" w14:paraId="0168CDDF" w14:textId="77777777" w:rsidTr="00B337A2">
        <w:trPr>
          <w:trHeight w:val="20"/>
        </w:trPr>
        <w:tc>
          <w:tcPr>
            <w:tcW w:w="3585" w:type="pct"/>
            <w:vMerge/>
          </w:tcPr>
          <w:p w14:paraId="7D54DB0B" w14:textId="77777777" w:rsidR="00EC656A" w:rsidRPr="00EC656A" w:rsidRDefault="00EC656A" w:rsidP="00EC656A">
            <w:pPr>
              <w:spacing w:after="160" w:line="259" w:lineRule="auto"/>
            </w:pPr>
          </w:p>
        </w:tc>
        <w:tc>
          <w:tcPr>
            <w:tcW w:w="778" w:type="pct"/>
          </w:tcPr>
          <w:p w14:paraId="3B64332D" w14:textId="77777777" w:rsidR="00EC656A" w:rsidRPr="00EC656A" w:rsidRDefault="00EC656A" w:rsidP="00EC656A">
            <w:pPr>
              <w:spacing w:after="160" w:line="259" w:lineRule="auto"/>
            </w:pPr>
            <w:r w:rsidRPr="00EC656A">
              <w:t>Yayın Tarihi</w:t>
            </w:r>
          </w:p>
        </w:tc>
        <w:tc>
          <w:tcPr>
            <w:tcW w:w="637" w:type="pct"/>
          </w:tcPr>
          <w:p w14:paraId="0E0C1AB2" w14:textId="77777777" w:rsidR="00EC656A" w:rsidRPr="00EC656A" w:rsidRDefault="00EC656A" w:rsidP="00EC656A">
            <w:pPr>
              <w:spacing w:after="160" w:line="259" w:lineRule="auto"/>
            </w:pPr>
            <w:r w:rsidRPr="00EC656A">
              <w:t>22.05.2019</w:t>
            </w:r>
          </w:p>
        </w:tc>
      </w:tr>
      <w:tr w:rsidR="00EC656A" w:rsidRPr="00EC656A" w14:paraId="31DDA23E" w14:textId="77777777" w:rsidTr="00B337A2">
        <w:trPr>
          <w:trHeight w:val="20"/>
        </w:trPr>
        <w:tc>
          <w:tcPr>
            <w:tcW w:w="3585" w:type="pct"/>
            <w:vMerge/>
          </w:tcPr>
          <w:p w14:paraId="2CAEA81F" w14:textId="77777777" w:rsidR="00EC656A" w:rsidRPr="00EC656A" w:rsidRDefault="00EC656A" w:rsidP="00EC656A">
            <w:pPr>
              <w:spacing w:after="160" w:line="259" w:lineRule="auto"/>
            </w:pPr>
          </w:p>
        </w:tc>
        <w:tc>
          <w:tcPr>
            <w:tcW w:w="778" w:type="pct"/>
          </w:tcPr>
          <w:p w14:paraId="43748B5F" w14:textId="77777777" w:rsidR="00EC656A" w:rsidRPr="00EC656A" w:rsidRDefault="00EC656A" w:rsidP="00EC656A">
            <w:pPr>
              <w:spacing w:after="160" w:line="259" w:lineRule="auto"/>
            </w:pPr>
            <w:r w:rsidRPr="00EC656A">
              <w:t>Revizyon Tarihi</w:t>
            </w:r>
          </w:p>
        </w:tc>
        <w:tc>
          <w:tcPr>
            <w:tcW w:w="637" w:type="pct"/>
          </w:tcPr>
          <w:p w14:paraId="6913A63F" w14:textId="77777777" w:rsidR="00EC656A" w:rsidRPr="00EC656A" w:rsidRDefault="00EC656A" w:rsidP="00EC656A">
            <w:pPr>
              <w:spacing w:after="160" w:line="259" w:lineRule="auto"/>
            </w:pPr>
            <w:r w:rsidRPr="00EC656A">
              <w:t>-</w:t>
            </w:r>
          </w:p>
        </w:tc>
      </w:tr>
      <w:tr w:rsidR="00EC656A" w:rsidRPr="00EC656A" w14:paraId="2CBBAC6A" w14:textId="77777777" w:rsidTr="00B337A2">
        <w:trPr>
          <w:trHeight w:val="20"/>
        </w:trPr>
        <w:tc>
          <w:tcPr>
            <w:tcW w:w="3585" w:type="pct"/>
            <w:vMerge/>
          </w:tcPr>
          <w:p w14:paraId="1EA5F8D2" w14:textId="77777777" w:rsidR="00EC656A" w:rsidRPr="00EC656A" w:rsidRDefault="00EC656A" w:rsidP="00EC656A">
            <w:pPr>
              <w:spacing w:after="160" w:line="259" w:lineRule="auto"/>
            </w:pPr>
          </w:p>
        </w:tc>
        <w:tc>
          <w:tcPr>
            <w:tcW w:w="778" w:type="pct"/>
          </w:tcPr>
          <w:p w14:paraId="60475107" w14:textId="77777777" w:rsidR="00EC656A" w:rsidRPr="00EC656A" w:rsidRDefault="00EC656A" w:rsidP="00EC656A">
            <w:pPr>
              <w:spacing w:after="160" w:line="259" w:lineRule="auto"/>
            </w:pPr>
            <w:r w:rsidRPr="00EC656A">
              <w:t>Revizyon No.</w:t>
            </w:r>
          </w:p>
        </w:tc>
        <w:tc>
          <w:tcPr>
            <w:tcW w:w="637" w:type="pct"/>
          </w:tcPr>
          <w:p w14:paraId="2AFC50FC" w14:textId="77777777" w:rsidR="00EC656A" w:rsidRPr="00EC656A" w:rsidRDefault="00EC656A" w:rsidP="00EC656A">
            <w:pPr>
              <w:spacing w:after="160" w:line="259" w:lineRule="auto"/>
            </w:pPr>
            <w:r w:rsidRPr="00EC656A">
              <w:t>-</w:t>
            </w:r>
          </w:p>
        </w:tc>
      </w:tr>
      <w:tr w:rsidR="00EC656A" w:rsidRPr="00EC656A" w14:paraId="7804C1B9" w14:textId="77777777" w:rsidTr="00B337A2">
        <w:trPr>
          <w:trHeight w:val="20"/>
        </w:trPr>
        <w:tc>
          <w:tcPr>
            <w:tcW w:w="3585" w:type="pct"/>
            <w:vMerge/>
          </w:tcPr>
          <w:p w14:paraId="36D22252" w14:textId="77777777" w:rsidR="00EC656A" w:rsidRPr="00EC656A" w:rsidRDefault="00EC656A" w:rsidP="00EC656A">
            <w:pPr>
              <w:spacing w:after="160" w:line="259" w:lineRule="auto"/>
            </w:pPr>
          </w:p>
        </w:tc>
        <w:tc>
          <w:tcPr>
            <w:tcW w:w="778" w:type="pct"/>
          </w:tcPr>
          <w:p w14:paraId="367B6607" w14:textId="77777777" w:rsidR="00EC656A" w:rsidRPr="00EC656A" w:rsidRDefault="00EC656A" w:rsidP="00EC656A">
            <w:pPr>
              <w:spacing w:after="160" w:line="259" w:lineRule="auto"/>
            </w:pPr>
            <w:r w:rsidRPr="00EC656A">
              <w:t>Sayfa No.</w:t>
            </w:r>
          </w:p>
        </w:tc>
        <w:tc>
          <w:tcPr>
            <w:tcW w:w="637" w:type="pct"/>
          </w:tcPr>
          <w:p w14:paraId="3705E3E6" w14:textId="77777777" w:rsidR="00EC656A" w:rsidRPr="00EC656A" w:rsidRDefault="00EC656A" w:rsidP="00EC656A">
            <w:pPr>
              <w:spacing w:after="160" w:line="259" w:lineRule="auto"/>
            </w:pPr>
            <w:r w:rsidRPr="00EC656A">
              <w:t>1/1</w:t>
            </w:r>
          </w:p>
        </w:tc>
      </w:tr>
    </w:tbl>
    <w:p w14:paraId="0B6D0121" w14:textId="77777777" w:rsidR="00122E1F" w:rsidRDefault="00122E1F"/>
    <w:p w14:paraId="414F95C8" w14:textId="77777777" w:rsidR="00122E1F" w:rsidRDefault="00122E1F"/>
    <w:p w14:paraId="4BE09BF0" w14:textId="6FD108E8" w:rsidR="00CB434D" w:rsidRPr="00122E1F" w:rsidRDefault="00122E1F" w:rsidP="00122E1F">
      <w:pPr>
        <w:spacing w:line="360" w:lineRule="auto"/>
        <w:jc w:val="both"/>
        <w:rPr>
          <w:sz w:val="24"/>
          <w:szCs w:val="24"/>
        </w:rPr>
      </w:pPr>
      <w:r w:rsidRPr="00122E1F">
        <w:rPr>
          <w:sz w:val="24"/>
          <w:szCs w:val="24"/>
        </w:rPr>
        <w:t>Bilgi Güvenliği Politikası; Alanya Alaaddin Keykubat Üniversitesi Ağız ve Diş Sağlığı Merkezinin yönetim süreçleri, BYS’ye ilişkin yazılımsal süreçleri, sistem alt yapısına ilişkin süreçleri ve bağlı birimleri bilgi sistemleri unsurlarını, kuruluş, ticari ortaklar, yükleniciler, insan kaynakları, kuruluşumuzun tüm iş stratejisi ve hedeflerini, bilgi sistemleri ile ilgili mal ve hizmet alımlarındaki tüm süreçler ve güvenlik unsurlarını, tüm ilgili üçüncü tarafları, hizmet sağlayıcıları, sistem, veri ve bilgi kullanıcılarını ve kuralları kapsamında: bilginin doğal yaşam döngüsünde; oluşturma, işleme muhafazası, aktarılması, silmesi, imhası ve bilgi sistemlerinin doğal yaşam döngüsünde; Düşünme, tanımlama, tasarım, geliştirme, test, uygulama, kullanım, sürdürme, hizmetten kaldırma, imhası süreçlerinde güvenliğin sağlanmasına yönelik tedbir almak: bilginin üzerindeki gizlilik, bütünlük, erişebilirlik açılarından değerlendirilerek içerden veya dışardan kasıtlı veya kazayla oluşabilecek tüm istenmedik olaylar için tehdit, zafiyet, olasılıklardan korunmasını sağlamak ve yürütülen faaliyetlerin etkili, etkin, hakkaniyet, verimlilik, süreklilik, uygunluk, zamanlılık, doğru, hızlı ve güvenli olarak gerçekleştirilmesinde bilgi güvenliği açısından mevzuatlar çerçevesinde uyulması gereken usul ve esasları düzenlemektir.</w:t>
      </w:r>
    </w:p>
    <w:sectPr w:rsidR="00CB434D" w:rsidRPr="00122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6894" w14:textId="77777777" w:rsidR="00707EC9" w:rsidRDefault="00707EC9" w:rsidP="00122E1F">
      <w:pPr>
        <w:spacing w:after="0" w:line="240" w:lineRule="auto"/>
      </w:pPr>
      <w:r>
        <w:separator/>
      </w:r>
    </w:p>
  </w:endnote>
  <w:endnote w:type="continuationSeparator" w:id="0">
    <w:p w14:paraId="6973A1B3" w14:textId="77777777" w:rsidR="00707EC9" w:rsidRDefault="00707EC9" w:rsidP="0012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4AD8" w14:textId="77777777" w:rsidR="00707EC9" w:rsidRDefault="00707EC9" w:rsidP="00122E1F">
      <w:pPr>
        <w:spacing w:after="0" w:line="240" w:lineRule="auto"/>
      </w:pPr>
      <w:r>
        <w:separator/>
      </w:r>
    </w:p>
  </w:footnote>
  <w:footnote w:type="continuationSeparator" w:id="0">
    <w:p w14:paraId="72EDF81D" w14:textId="77777777" w:rsidR="00707EC9" w:rsidRDefault="00707EC9" w:rsidP="00122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4D"/>
    <w:rsid w:val="00122E1F"/>
    <w:rsid w:val="00286D78"/>
    <w:rsid w:val="006D3E8B"/>
    <w:rsid w:val="00707EC9"/>
    <w:rsid w:val="00CB434D"/>
    <w:rsid w:val="00EC6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1E8E"/>
  <w15:chartTrackingRefBased/>
  <w15:docId w15:val="{F8B083B3-7FE6-45E6-B7CC-FB9341C2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E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2E1F"/>
  </w:style>
  <w:style w:type="paragraph" w:styleId="AltBilgi">
    <w:name w:val="footer"/>
    <w:basedOn w:val="Normal"/>
    <w:link w:val="AltBilgiChar"/>
    <w:uiPriority w:val="99"/>
    <w:unhideWhenUsed/>
    <w:rsid w:val="00122E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2E1F"/>
  </w:style>
  <w:style w:type="table" w:styleId="TabloKlavuzu">
    <w:name w:val="Table Grid"/>
    <w:basedOn w:val="NormalTablo"/>
    <w:uiPriority w:val="39"/>
    <w:rsid w:val="00EC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237</Words>
  <Characters>1352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HADİ CANTEMUR</cp:lastModifiedBy>
  <cp:revision>3</cp:revision>
  <dcterms:created xsi:type="dcterms:W3CDTF">2020-11-25T11:13:00Z</dcterms:created>
  <dcterms:modified xsi:type="dcterms:W3CDTF">2020-11-25T12:12:00Z</dcterms:modified>
</cp:coreProperties>
</file>