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8700D1" w:rsidRPr="008700D1" w14:paraId="1A2CD837" w14:textId="77777777" w:rsidTr="006B40F8">
        <w:trPr>
          <w:trHeight w:hRule="exact" w:val="338"/>
        </w:trPr>
        <w:tc>
          <w:tcPr>
            <w:tcW w:w="7340" w:type="dxa"/>
            <w:vMerge w:val="restart"/>
          </w:tcPr>
          <w:p w14:paraId="7646A2AF" w14:textId="77777777" w:rsidR="008700D1" w:rsidRPr="008700D1" w:rsidRDefault="008700D1" w:rsidP="008700D1">
            <w:pPr>
              <w:widowControl/>
              <w:autoSpaceDE/>
              <w:autoSpaceDN/>
              <w:spacing w:before="10" w:line="100" w:lineRule="exact"/>
              <w:rPr>
                <w:sz w:val="24"/>
                <w:szCs w:val="24"/>
                <w:lang w:val="en-US" w:eastAsia="tr-TR"/>
              </w:rPr>
            </w:pPr>
          </w:p>
          <w:p w14:paraId="0EDC05B1" w14:textId="77777777" w:rsidR="008700D1" w:rsidRPr="008700D1" w:rsidRDefault="008700D1" w:rsidP="008700D1">
            <w:pPr>
              <w:widowControl/>
              <w:autoSpaceDE/>
              <w:autoSpaceDN/>
              <w:spacing w:line="200" w:lineRule="exact"/>
              <w:rPr>
                <w:sz w:val="24"/>
                <w:szCs w:val="24"/>
                <w:lang w:val="en-US" w:eastAsia="tr-TR"/>
              </w:rPr>
            </w:pPr>
            <w:r w:rsidRPr="008700D1">
              <w:rPr>
                <w:noProof/>
                <w:sz w:val="24"/>
                <w:szCs w:val="24"/>
                <w:lang w:val="en-US" w:eastAsia="tr-TR"/>
              </w:rPr>
              <w:drawing>
                <wp:anchor distT="0" distB="0" distL="114300" distR="114300" simplePos="0" relativeHeight="251661312" behindDoc="0" locked="0" layoutInCell="1" allowOverlap="1" wp14:anchorId="255847CB" wp14:editId="46C70E30">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29D3235B" w14:textId="77777777" w:rsidR="008700D1" w:rsidRPr="008700D1" w:rsidRDefault="008700D1" w:rsidP="008700D1">
            <w:pPr>
              <w:widowControl/>
              <w:autoSpaceDE/>
              <w:autoSpaceDN/>
              <w:spacing w:line="200" w:lineRule="exact"/>
              <w:jc w:val="center"/>
              <w:rPr>
                <w:sz w:val="24"/>
                <w:szCs w:val="24"/>
                <w:lang w:val="en-US" w:eastAsia="tr-TR"/>
              </w:rPr>
            </w:pPr>
            <w:r w:rsidRPr="008700D1">
              <w:rPr>
                <w:rFonts w:eastAsia="Calibri"/>
                <w:b/>
                <w:sz w:val="24"/>
                <w:szCs w:val="24"/>
                <w:lang w:eastAsia="tr-TR"/>
              </w:rPr>
              <w:t>Alanya Alaaddin Keykubat Üniversitesi</w:t>
            </w:r>
          </w:p>
          <w:p w14:paraId="24001B8C" w14:textId="77777777" w:rsidR="008700D1" w:rsidRPr="008700D1" w:rsidRDefault="008700D1" w:rsidP="008700D1">
            <w:pPr>
              <w:widowControl/>
              <w:tabs>
                <w:tab w:val="center" w:pos="3687"/>
              </w:tabs>
              <w:autoSpaceDE/>
              <w:autoSpaceDN/>
              <w:jc w:val="center"/>
              <w:rPr>
                <w:rFonts w:eastAsia="Calibri"/>
                <w:b/>
                <w:sz w:val="24"/>
                <w:szCs w:val="24"/>
                <w:lang w:eastAsia="tr-TR"/>
              </w:rPr>
            </w:pPr>
            <w:r w:rsidRPr="008700D1">
              <w:rPr>
                <w:rFonts w:eastAsia="Calibri"/>
                <w:b/>
                <w:sz w:val="24"/>
                <w:szCs w:val="24"/>
                <w:lang w:eastAsia="tr-TR"/>
              </w:rPr>
              <w:t>Diş Hekimliği Uygulama ve Araştırma Merkezi</w:t>
            </w:r>
          </w:p>
          <w:p w14:paraId="332D9A42" w14:textId="77777777" w:rsidR="008700D1" w:rsidRPr="008700D1" w:rsidRDefault="008700D1" w:rsidP="008700D1">
            <w:pPr>
              <w:widowControl/>
              <w:autoSpaceDE/>
              <w:autoSpaceDN/>
              <w:ind w:right="217"/>
              <w:jc w:val="center"/>
              <w:rPr>
                <w:b/>
                <w:spacing w:val="1"/>
                <w:sz w:val="24"/>
                <w:szCs w:val="24"/>
                <w:lang w:val="en-US" w:eastAsia="tr-TR"/>
              </w:rPr>
            </w:pPr>
          </w:p>
          <w:p w14:paraId="7783ABFE" w14:textId="0B921195" w:rsidR="008700D1" w:rsidRPr="008700D1" w:rsidRDefault="00C52DBC" w:rsidP="008700D1">
            <w:pPr>
              <w:widowControl/>
              <w:autoSpaceDE/>
              <w:autoSpaceDN/>
              <w:ind w:right="217"/>
              <w:jc w:val="center"/>
              <w:rPr>
                <w:b/>
                <w:bCs/>
                <w:sz w:val="24"/>
                <w:szCs w:val="24"/>
                <w:lang w:val="en-US" w:eastAsia="tr-TR"/>
              </w:rPr>
            </w:pPr>
            <w:r>
              <w:rPr>
                <w:b/>
                <w:sz w:val="24"/>
              </w:rPr>
              <w:t xml:space="preserve">Işıktan Korunması Gereken İlaçlar ve Tıbbi Sarf Malzemeler </w:t>
            </w:r>
            <w:r w:rsidR="00351F0C">
              <w:rPr>
                <w:b/>
                <w:sz w:val="24"/>
              </w:rPr>
              <w:t>i</w:t>
            </w:r>
            <w:r>
              <w:rPr>
                <w:b/>
                <w:sz w:val="24"/>
              </w:rPr>
              <w:t>le İlgili Talimat</w:t>
            </w:r>
          </w:p>
        </w:tc>
        <w:tc>
          <w:tcPr>
            <w:tcW w:w="1843" w:type="dxa"/>
          </w:tcPr>
          <w:p w14:paraId="116A1D32" w14:textId="77777777" w:rsidR="008700D1" w:rsidRPr="008700D1" w:rsidRDefault="008700D1" w:rsidP="008700D1">
            <w:pPr>
              <w:widowControl/>
              <w:autoSpaceDE/>
              <w:autoSpaceDN/>
              <w:spacing w:before="31"/>
              <w:ind w:left="102"/>
              <w:rPr>
                <w:lang w:val="en-US" w:eastAsia="tr-TR"/>
              </w:rPr>
            </w:pPr>
            <w:r w:rsidRPr="008700D1">
              <w:rPr>
                <w:spacing w:val="-1"/>
                <w:lang w:val="en-US" w:eastAsia="tr-TR"/>
              </w:rPr>
              <w:t>D</w:t>
            </w:r>
            <w:r w:rsidRPr="008700D1">
              <w:rPr>
                <w:lang w:val="en-US" w:eastAsia="tr-TR"/>
              </w:rPr>
              <w:t>o</w:t>
            </w:r>
            <w:r w:rsidRPr="008700D1">
              <w:rPr>
                <w:spacing w:val="-2"/>
                <w:lang w:val="en-US" w:eastAsia="tr-TR"/>
              </w:rPr>
              <w:t>k</w:t>
            </w:r>
            <w:r w:rsidRPr="008700D1">
              <w:rPr>
                <w:spacing w:val="2"/>
                <w:lang w:val="en-US" w:eastAsia="tr-TR"/>
              </w:rPr>
              <w:t>ü</w:t>
            </w:r>
            <w:r w:rsidRPr="008700D1">
              <w:rPr>
                <w:spacing w:val="-4"/>
                <w:lang w:val="en-US" w:eastAsia="tr-TR"/>
              </w:rPr>
              <w:t>m</w:t>
            </w:r>
            <w:r w:rsidRPr="008700D1">
              <w:rPr>
                <w:lang w:val="en-US" w:eastAsia="tr-TR"/>
              </w:rPr>
              <w:t>an</w:t>
            </w:r>
            <w:r w:rsidRPr="008700D1">
              <w:rPr>
                <w:spacing w:val="1"/>
                <w:lang w:val="en-US" w:eastAsia="tr-TR"/>
              </w:rPr>
              <w:t xml:space="preserve"> </w:t>
            </w:r>
            <w:r w:rsidRPr="008700D1">
              <w:rPr>
                <w:spacing w:val="-1"/>
                <w:lang w:val="en-US" w:eastAsia="tr-TR"/>
              </w:rPr>
              <w:t>N</w:t>
            </w:r>
            <w:r w:rsidRPr="008700D1">
              <w:rPr>
                <w:lang w:val="en-US" w:eastAsia="tr-TR"/>
              </w:rPr>
              <w:t>o.</w:t>
            </w:r>
          </w:p>
        </w:tc>
        <w:tc>
          <w:tcPr>
            <w:tcW w:w="1292" w:type="dxa"/>
          </w:tcPr>
          <w:p w14:paraId="2EEECCA0" w14:textId="124F5BA0" w:rsidR="008700D1" w:rsidRPr="008700D1" w:rsidRDefault="008700D1" w:rsidP="008700D1">
            <w:pPr>
              <w:widowControl/>
              <w:autoSpaceDE/>
              <w:autoSpaceDN/>
              <w:spacing w:before="31"/>
              <w:rPr>
                <w:lang w:val="en-US" w:eastAsia="tr-TR"/>
              </w:rPr>
            </w:pPr>
            <w:r w:rsidRPr="008700D1">
              <w:rPr>
                <w:lang w:val="en-US" w:eastAsia="tr-TR"/>
              </w:rPr>
              <w:t xml:space="preserve"> SİY.TL.0</w:t>
            </w:r>
            <w:r w:rsidR="00515719">
              <w:rPr>
                <w:lang w:val="en-US" w:eastAsia="tr-TR"/>
              </w:rPr>
              <w:t>6</w:t>
            </w:r>
          </w:p>
        </w:tc>
      </w:tr>
      <w:tr w:rsidR="008700D1" w:rsidRPr="008700D1" w14:paraId="00C5E862" w14:textId="77777777" w:rsidTr="006B40F8">
        <w:trPr>
          <w:trHeight w:hRule="exact" w:val="338"/>
        </w:trPr>
        <w:tc>
          <w:tcPr>
            <w:tcW w:w="7340" w:type="dxa"/>
            <w:vMerge/>
          </w:tcPr>
          <w:p w14:paraId="456F7166" w14:textId="77777777" w:rsidR="008700D1" w:rsidRPr="008700D1" w:rsidRDefault="008700D1" w:rsidP="008700D1">
            <w:pPr>
              <w:widowControl/>
              <w:autoSpaceDE/>
              <w:autoSpaceDN/>
              <w:rPr>
                <w:sz w:val="24"/>
                <w:szCs w:val="24"/>
                <w:lang w:val="en-US" w:eastAsia="tr-TR"/>
              </w:rPr>
            </w:pPr>
          </w:p>
        </w:tc>
        <w:tc>
          <w:tcPr>
            <w:tcW w:w="1843" w:type="dxa"/>
          </w:tcPr>
          <w:p w14:paraId="5F5E3177" w14:textId="77777777" w:rsidR="008700D1" w:rsidRPr="008700D1" w:rsidRDefault="008700D1" w:rsidP="008700D1">
            <w:pPr>
              <w:widowControl/>
              <w:autoSpaceDE/>
              <w:autoSpaceDN/>
              <w:spacing w:before="31"/>
              <w:ind w:left="102"/>
              <w:rPr>
                <w:lang w:val="en-US" w:eastAsia="tr-TR"/>
              </w:rPr>
            </w:pPr>
            <w:r w:rsidRPr="008700D1">
              <w:rPr>
                <w:spacing w:val="-1"/>
                <w:lang w:val="en-US" w:eastAsia="tr-TR"/>
              </w:rPr>
              <w:t>Y</w:t>
            </w:r>
            <w:r w:rsidRPr="008700D1">
              <w:rPr>
                <w:lang w:val="en-US" w:eastAsia="tr-TR"/>
              </w:rPr>
              <w:t>a</w:t>
            </w:r>
            <w:r w:rsidRPr="008700D1">
              <w:rPr>
                <w:spacing w:val="-2"/>
                <w:lang w:val="en-US" w:eastAsia="tr-TR"/>
              </w:rPr>
              <w:t>y</w:t>
            </w:r>
            <w:r w:rsidRPr="008700D1">
              <w:rPr>
                <w:spacing w:val="1"/>
                <w:lang w:val="en-US" w:eastAsia="tr-TR"/>
              </w:rPr>
              <w:t>ı</w:t>
            </w:r>
            <w:r w:rsidRPr="008700D1">
              <w:rPr>
                <w:lang w:val="en-US" w:eastAsia="tr-TR"/>
              </w:rPr>
              <w:t xml:space="preserve">n </w:t>
            </w:r>
            <w:r w:rsidRPr="008700D1">
              <w:rPr>
                <w:spacing w:val="1"/>
                <w:lang w:val="en-US" w:eastAsia="tr-TR"/>
              </w:rPr>
              <w:t>T</w:t>
            </w:r>
            <w:r w:rsidRPr="008700D1">
              <w:rPr>
                <w:lang w:val="en-US" w:eastAsia="tr-TR"/>
              </w:rPr>
              <w:t>a</w:t>
            </w:r>
            <w:r w:rsidRPr="008700D1">
              <w:rPr>
                <w:spacing w:val="-1"/>
                <w:lang w:val="en-US" w:eastAsia="tr-TR"/>
              </w:rPr>
              <w:t>r</w:t>
            </w:r>
            <w:r w:rsidRPr="008700D1">
              <w:rPr>
                <w:spacing w:val="1"/>
                <w:lang w:val="en-US" w:eastAsia="tr-TR"/>
              </w:rPr>
              <w:t>i</w:t>
            </w:r>
            <w:r w:rsidRPr="008700D1">
              <w:rPr>
                <w:spacing w:val="-2"/>
                <w:lang w:val="en-US" w:eastAsia="tr-TR"/>
              </w:rPr>
              <w:t>h</w:t>
            </w:r>
            <w:r w:rsidRPr="008700D1">
              <w:rPr>
                <w:lang w:val="en-US" w:eastAsia="tr-TR"/>
              </w:rPr>
              <w:t>i</w:t>
            </w:r>
          </w:p>
        </w:tc>
        <w:tc>
          <w:tcPr>
            <w:tcW w:w="1292" w:type="dxa"/>
          </w:tcPr>
          <w:p w14:paraId="3B9C9326" w14:textId="394864B9" w:rsidR="008700D1" w:rsidRPr="008700D1" w:rsidRDefault="008700D1" w:rsidP="008700D1">
            <w:pPr>
              <w:widowControl/>
              <w:autoSpaceDE/>
              <w:autoSpaceDN/>
              <w:spacing w:before="31"/>
              <w:rPr>
                <w:lang w:val="en-US" w:eastAsia="tr-TR"/>
              </w:rPr>
            </w:pPr>
            <w:r w:rsidRPr="008700D1">
              <w:rPr>
                <w:lang w:val="en-US" w:eastAsia="tr-TR"/>
              </w:rPr>
              <w:t xml:space="preserve"> </w:t>
            </w:r>
            <w:r w:rsidR="00DC206F">
              <w:rPr>
                <w:lang w:val="en-US" w:eastAsia="tr-TR"/>
              </w:rPr>
              <w:t>03</w:t>
            </w:r>
            <w:r w:rsidRPr="008700D1">
              <w:rPr>
                <w:lang w:val="en-US" w:eastAsia="tr-TR"/>
              </w:rPr>
              <w:t>.0</w:t>
            </w:r>
            <w:r w:rsidR="00DC206F">
              <w:rPr>
                <w:lang w:val="en-US" w:eastAsia="tr-TR"/>
              </w:rPr>
              <w:t>5</w:t>
            </w:r>
            <w:r w:rsidRPr="008700D1">
              <w:rPr>
                <w:lang w:val="en-US" w:eastAsia="tr-TR"/>
              </w:rPr>
              <w:t>.2023</w:t>
            </w:r>
          </w:p>
        </w:tc>
      </w:tr>
      <w:tr w:rsidR="008700D1" w:rsidRPr="008700D1" w14:paraId="7B545510" w14:textId="77777777" w:rsidTr="006B40F8">
        <w:trPr>
          <w:trHeight w:hRule="exact" w:val="336"/>
        </w:trPr>
        <w:tc>
          <w:tcPr>
            <w:tcW w:w="7340" w:type="dxa"/>
            <w:vMerge/>
          </w:tcPr>
          <w:p w14:paraId="4370A755" w14:textId="77777777" w:rsidR="008700D1" w:rsidRPr="008700D1" w:rsidRDefault="008700D1" w:rsidP="008700D1">
            <w:pPr>
              <w:widowControl/>
              <w:autoSpaceDE/>
              <w:autoSpaceDN/>
              <w:rPr>
                <w:sz w:val="24"/>
                <w:szCs w:val="24"/>
                <w:lang w:val="en-US" w:eastAsia="tr-TR"/>
              </w:rPr>
            </w:pPr>
          </w:p>
        </w:tc>
        <w:tc>
          <w:tcPr>
            <w:tcW w:w="1843" w:type="dxa"/>
          </w:tcPr>
          <w:p w14:paraId="53D03667" w14:textId="77777777" w:rsidR="008700D1" w:rsidRPr="008700D1" w:rsidRDefault="008700D1" w:rsidP="008700D1">
            <w:pPr>
              <w:widowControl/>
              <w:autoSpaceDE/>
              <w:autoSpaceDN/>
              <w:spacing w:before="29"/>
              <w:ind w:left="102"/>
              <w:rPr>
                <w:lang w:val="en-US" w:eastAsia="tr-TR"/>
              </w:rPr>
            </w:pPr>
            <w:r w:rsidRPr="008700D1">
              <w:rPr>
                <w:spacing w:val="-1"/>
                <w:lang w:val="en-US" w:eastAsia="tr-TR"/>
              </w:rPr>
              <w:t>R</w:t>
            </w:r>
            <w:r w:rsidRPr="008700D1">
              <w:rPr>
                <w:lang w:val="en-US" w:eastAsia="tr-TR"/>
              </w:rPr>
              <w:t>e</w:t>
            </w:r>
            <w:r w:rsidRPr="008700D1">
              <w:rPr>
                <w:spacing w:val="-2"/>
                <w:lang w:val="en-US" w:eastAsia="tr-TR"/>
              </w:rPr>
              <w:t>v</w:t>
            </w:r>
            <w:r w:rsidRPr="008700D1">
              <w:rPr>
                <w:spacing w:val="1"/>
                <w:lang w:val="en-US" w:eastAsia="tr-TR"/>
              </w:rPr>
              <w:t>i</w:t>
            </w:r>
            <w:r w:rsidRPr="008700D1">
              <w:rPr>
                <w:lang w:val="en-US" w:eastAsia="tr-TR"/>
              </w:rPr>
              <w:t>z</w:t>
            </w:r>
            <w:r w:rsidRPr="008700D1">
              <w:rPr>
                <w:spacing w:val="-2"/>
                <w:lang w:val="en-US" w:eastAsia="tr-TR"/>
              </w:rPr>
              <w:t>y</w:t>
            </w:r>
            <w:r w:rsidRPr="008700D1">
              <w:rPr>
                <w:lang w:val="en-US" w:eastAsia="tr-TR"/>
              </w:rPr>
              <w:t xml:space="preserve">on </w:t>
            </w:r>
            <w:r w:rsidRPr="008700D1">
              <w:rPr>
                <w:spacing w:val="1"/>
                <w:lang w:val="en-US" w:eastAsia="tr-TR"/>
              </w:rPr>
              <w:t>T</w:t>
            </w:r>
            <w:r w:rsidRPr="008700D1">
              <w:rPr>
                <w:lang w:val="en-US" w:eastAsia="tr-TR"/>
              </w:rPr>
              <w:t>a</w:t>
            </w:r>
            <w:r w:rsidRPr="008700D1">
              <w:rPr>
                <w:spacing w:val="-1"/>
                <w:lang w:val="en-US" w:eastAsia="tr-TR"/>
              </w:rPr>
              <w:t>r</w:t>
            </w:r>
            <w:r w:rsidRPr="008700D1">
              <w:rPr>
                <w:spacing w:val="1"/>
                <w:lang w:val="en-US" w:eastAsia="tr-TR"/>
              </w:rPr>
              <w:t>i</w:t>
            </w:r>
            <w:r w:rsidRPr="008700D1">
              <w:rPr>
                <w:lang w:val="en-US" w:eastAsia="tr-TR"/>
              </w:rPr>
              <w:t>hi</w:t>
            </w:r>
          </w:p>
        </w:tc>
        <w:tc>
          <w:tcPr>
            <w:tcW w:w="1292" w:type="dxa"/>
          </w:tcPr>
          <w:p w14:paraId="75C40081" w14:textId="77777777" w:rsidR="008700D1" w:rsidRPr="008700D1" w:rsidRDefault="008700D1" w:rsidP="008700D1">
            <w:pPr>
              <w:widowControl/>
              <w:autoSpaceDE/>
              <w:autoSpaceDN/>
              <w:spacing w:before="29"/>
              <w:rPr>
                <w:lang w:val="en-US" w:eastAsia="tr-TR"/>
              </w:rPr>
            </w:pPr>
          </w:p>
        </w:tc>
      </w:tr>
      <w:tr w:rsidR="008700D1" w:rsidRPr="008700D1" w14:paraId="729D328A" w14:textId="77777777" w:rsidTr="006B40F8">
        <w:trPr>
          <w:trHeight w:hRule="exact" w:val="339"/>
        </w:trPr>
        <w:tc>
          <w:tcPr>
            <w:tcW w:w="7340" w:type="dxa"/>
            <w:vMerge/>
          </w:tcPr>
          <w:p w14:paraId="6D503EEC" w14:textId="77777777" w:rsidR="008700D1" w:rsidRPr="008700D1" w:rsidRDefault="008700D1" w:rsidP="008700D1">
            <w:pPr>
              <w:widowControl/>
              <w:autoSpaceDE/>
              <w:autoSpaceDN/>
              <w:rPr>
                <w:sz w:val="24"/>
                <w:szCs w:val="24"/>
                <w:lang w:val="en-US" w:eastAsia="tr-TR"/>
              </w:rPr>
            </w:pPr>
          </w:p>
        </w:tc>
        <w:tc>
          <w:tcPr>
            <w:tcW w:w="1843" w:type="dxa"/>
          </w:tcPr>
          <w:p w14:paraId="3A8AC42B" w14:textId="77777777" w:rsidR="008700D1" w:rsidRPr="008700D1" w:rsidRDefault="008700D1" w:rsidP="008700D1">
            <w:pPr>
              <w:widowControl/>
              <w:autoSpaceDE/>
              <w:autoSpaceDN/>
              <w:spacing w:before="31"/>
              <w:ind w:left="102"/>
              <w:rPr>
                <w:lang w:val="en-US" w:eastAsia="tr-TR"/>
              </w:rPr>
            </w:pPr>
            <w:r w:rsidRPr="008700D1">
              <w:rPr>
                <w:spacing w:val="-1"/>
                <w:lang w:val="en-US" w:eastAsia="tr-TR"/>
              </w:rPr>
              <w:t>R</w:t>
            </w:r>
            <w:r w:rsidRPr="008700D1">
              <w:rPr>
                <w:lang w:val="en-US" w:eastAsia="tr-TR"/>
              </w:rPr>
              <w:t>e</w:t>
            </w:r>
            <w:r w:rsidRPr="008700D1">
              <w:rPr>
                <w:spacing w:val="-2"/>
                <w:lang w:val="en-US" w:eastAsia="tr-TR"/>
              </w:rPr>
              <w:t>v</w:t>
            </w:r>
            <w:r w:rsidRPr="008700D1">
              <w:rPr>
                <w:spacing w:val="1"/>
                <w:lang w:val="en-US" w:eastAsia="tr-TR"/>
              </w:rPr>
              <w:t>i</w:t>
            </w:r>
            <w:r w:rsidRPr="008700D1">
              <w:rPr>
                <w:lang w:val="en-US" w:eastAsia="tr-TR"/>
              </w:rPr>
              <w:t>z</w:t>
            </w:r>
            <w:r w:rsidRPr="008700D1">
              <w:rPr>
                <w:spacing w:val="-2"/>
                <w:lang w:val="en-US" w:eastAsia="tr-TR"/>
              </w:rPr>
              <w:t>y</w:t>
            </w:r>
            <w:r w:rsidRPr="008700D1">
              <w:rPr>
                <w:lang w:val="en-US" w:eastAsia="tr-TR"/>
              </w:rPr>
              <w:t xml:space="preserve">on </w:t>
            </w:r>
            <w:r w:rsidRPr="008700D1">
              <w:rPr>
                <w:spacing w:val="-1"/>
                <w:lang w:val="en-US" w:eastAsia="tr-TR"/>
              </w:rPr>
              <w:t>N</w:t>
            </w:r>
            <w:r w:rsidRPr="008700D1">
              <w:rPr>
                <w:lang w:val="en-US" w:eastAsia="tr-TR"/>
              </w:rPr>
              <w:t>o.</w:t>
            </w:r>
          </w:p>
        </w:tc>
        <w:tc>
          <w:tcPr>
            <w:tcW w:w="1292" w:type="dxa"/>
          </w:tcPr>
          <w:p w14:paraId="789476C4" w14:textId="77777777" w:rsidR="008700D1" w:rsidRPr="008700D1" w:rsidRDefault="008700D1" w:rsidP="008700D1">
            <w:pPr>
              <w:widowControl/>
              <w:autoSpaceDE/>
              <w:autoSpaceDN/>
              <w:spacing w:before="31"/>
              <w:ind w:left="102"/>
              <w:rPr>
                <w:lang w:val="en-US" w:eastAsia="tr-TR"/>
              </w:rPr>
            </w:pPr>
            <w:r w:rsidRPr="008700D1">
              <w:rPr>
                <w:lang w:val="en-US" w:eastAsia="tr-TR"/>
              </w:rPr>
              <w:t>00</w:t>
            </w:r>
          </w:p>
        </w:tc>
      </w:tr>
      <w:tr w:rsidR="008700D1" w:rsidRPr="008700D1" w14:paraId="4B2D5665" w14:textId="77777777" w:rsidTr="006B40F8">
        <w:trPr>
          <w:trHeight w:hRule="exact" w:val="384"/>
        </w:trPr>
        <w:tc>
          <w:tcPr>
            <w:tcW w:w="7340" w:type="dxa"/>
            <w:vMerge/>
          </w:tcPr>
          <w:p w14:paraId="13A8C35C" w14:textId="77777777" w:rsidR="008700D1" w:rsidRPr="008700D1" w:rsidRDefault="008700D1" w:rsidP="008700D1">
            <w:pPr>
              <w:widowControl/>
              <w:autoSpaceDE/>
              <w:autoSpaceDN/>
              <w:rPr>
                <w:sz w:val="24"/>
                <w:szCs w:val="24"/>
                <w:lang w:val="en-US" w:eastAsia="tr-TR"/>
              </w:rPr>
            </w:pPr>
          </w:p>
        </w:tc>
        <w:tc>
          <w:tcPr>
            <w:tcW w:w="1843" w:type="dxa"/>
          </w:tcPr>
          <w:p w14:paraId="4C5B5133" w14:textId="77777777" w:rsidR="008700D1" w:rsidRPr="008700D1" w:rsidRDefault="008700D1" w:rsidP="008700D1">
            <w:pPr>
              <w:widowControl/>
              <w:autoSpaceDE/>
              <w:autoSpaceDN/>
              <w:spacing w:before="53"/>
              <w:ind w:left="102"/>
              <w:rPr>
                <w:lang w:val="en-US" w:eastAsia="tr-TR"/>
              </w:rPr>
            </w:pPr>
            <w:r w:rsidRPr="008700D1">
              <w:rPr>
                <w:lang w:val="en-US" w:eastAsia="tr-TR"/>
              </w:rPr>
              <w:t>Sa</w:t>
            </w:r>
            <w:r w:rsidRPr="008700D1">
              <w:rPr>
                <w:spacing w:val="-2"/>
                <w:lang w:val="en-US" w:eastAsia="tr-TR"/>
              </w:rPr>
              <w:t>y</w:t>
            </w:r>
            <w:r w:rsidRPr="008700D1">
              <w:rPr>
                <w:spacing w:val="1"/>
                <w:lang w:val="en-US" w:eastAsia="tr-TR"/>
              </w:rPr>
              <w:t>f</w:t>
            </w:r>
            <w:r w:rsidRPr="008700D1">
              <w:rPr>
                <w:lang w:val="en-US" w:eastAsia="tr-TR"/>
              </w:rPr>
              <w:t>a</w:t>
            </w:r>
            <w:r w:rsidRPr="008700D1">
              <w:rPr>
                <w:spacing w:val="1"/>
                <w:lang w:val="en-US" w:eastAsia="tr-TR"/>
              </w:rPr>
              <w:t xml:space="preserve"> </w:t>
            </w:r>
            <w:r w:rsidRPr="008700D1">
              <w:rPr>
                <w:spacing w:val="-1"/>
                <w:lang w:val="en-US" w:eastAsia="tr-TR"/>
              </w:rPr>
              <w:t>N</w:t>
            </w:r>
            <w:r w:rsidRPr="008700D1">
              <w:rPr>
                <w:lang w:val="en-US" w:eastAsia="tr-TR"/>
              </w:rPr>
              <w:t>o.</w:t>
            </w:r>
          </w:p>
        </w:tc>
        <w:tc>
          <w:tcPr>
            <w:tcW w:w="1292" w:type="dxa"/>
          </w:tcPr>
          <w:p w14:paraId="6646F4E1" w14:textId="77777777" w:rsidR="008700D1" w:rsidRPr="008700D1" w:rsidRDefault="008700D1" w:rsidP="008700D1">
            <w:pPr>
              <w:widowControl/>
              <w:autoSpaceDE/>
              <w:autoSpaceDN/>
              <w:spacing w:before="53"/>
              <w:ind w:left="102"/>
              <w:rPr>
                <w:lang w:val="en-US" w:eastAsia="tr-TR"/>
              </w:rPr>
            </w:pPr>
            <w:r w:rsidRPr="008700D1">
              <w:rPr>
                <w:lang w:val="en-US" w:eastAsia="tr-TR"/>
              </w:rPr>
              <w:t>1/1</w:t>
            </w:r>
          </w:p>
        </w:tc>
      </w:tr>
    </w:tbl>
    <w:p w14:paraId="5F7690C5" w14:textId="77777777" w:rsidR="00B815B3" w:rsidRPr="00B815B3" w:rsidRDefault="00B815B3" w:rsidP="00B815B3">
      <w:pPr>
        <w:pStyle w:val="ListeParagraf"/>
        <w:tabs>
          <w:tab w:val="left" w:pos="519"/>
        </w:tabs>
        <w:spacing w:before="90"/>
        <w:ind w:left="284" w:right="158"/>
        <w:rPr>
          <w:sz w:val="24"/>
        </w:rPr>
      </w:pPr>
    </w:p>
    <w:p w14:paraId="497D8BD6" w14:textId="72CC3FEE" w:rsidR="00C52DBC" w:rsidRPr="00C52DBC" w:rsidRDefault="00DC206F" w:rsidP="00DC206F">
      <w:pPr>
        <w:pStyle w:val="ListeParagraf"/>
        <w:tabs>
          <w:tab w:val="left" w:pos="519"/>
        </w:tabs>
        <w:spacing w:before="90"/>
        <w:ind w:left="-567" w:right="158"/>
        <w:rPr>
          <w:sz w:val="24"/>
        </w:rPr>
      </w:pPr>
      <w:r>
        <w:rPr>
          <w:b/>
          <w:sz w:val="24"/>
        </w:rPr>
        <w:t>1.</w:t>
      </w:r>
      <w:r w:rsidR="006A5B1A">
        <w:rPr>
          <w:b/>
          <w:sz w:val="24"/>
        </w:rPr>
        <w:t xml:space="preserve">AMAÇ: </w:t>
      </w:r>
    </w:p>
    <w:p w14:paraId="715CEF0A" w14:textId="3A4A47F2" w:rsidR="006A5B1A" w:rsidRDefault="00C52DBC" w:rsidP="00DC206F">
      <w:pPr>
        <w:pStyle w:val="ListeParagraf"/>
        <w:tabs>
          <w:tab w:val="left" w:pos="519"/>
        </w:tabs>
        <w:spacing w:before="90"/>
        <w:ind w:left="-567" w:right="-709"/>
        <w:rPr>
          <w:sz w:val="24"/>
        </w:rPr>
      </w:pPr>
      <w:r>
        <w:rPr>
          <w:sz w:val="24"/>
        </w:rPr>
        <w:t xml:space="preserve">    </w:t>
      </w:r>
      <w:r w:rsidR="006A5B1A">
        <w:rPr>
          <w:sz w:val="24"/>
        </w:rPr>
        <w:t>İlaçların ve tıbbi sarf malzemelerin depolanma ve kullanıma sunulma sırasında etkinliğini kaybetmediğinden emin olmak açısından, ışıktan bozulabilecek ve bu nedenle hastada istenmeyen etki oluşturabilecek ilaç ve tıbbi sarf malzemelerle ilgili gerekli önlemleri alarak hastaya en etkin ve güvenilir ilacı</w:t>
      </w:r>
      <w:r w:rsidR="006A5B1A">
        <w:rPr>
          <w:spacing w:val="3"/>
          <w:sz w:val="24"/>
        </w:rPr>
        <w:t xml:space="preserve"> </w:t>
      </w:r>
      <w:r w:rsidR="006A5B1A">
        <w:rPr>
          <w:sz w:val="24"/>
        </w:rPr>
        <w:t>ulaştırmaktır.</w:t>
      </w:r>
    </w:p>
    <w:p w14:paraId="56B08C74" w14:textId="77777777" w:rsidR="00C52DBC" w:rsidRDefault="00C52DBC" w:rsidP="00DC206F">
      <w:pPr>
        <w:pStyle w:val="ListeParagraf"/>
        <w:tabs>
          <w:tab w:val="left" w:pos="519"/>
        </w:tabs>
        <w:spacing w:before="90"/>
        <w:ind w:left="-426" w:right="-709"/>
        <w:rPr>
          <w:sz w:val="24"/>
        </w:rPr>
      </w:pPr>
    </w:p>
    <w:p w14:paraId="4E87E2BE" w14:textId="7DB2BF0B" w:rsidR="00C52DBC" w:rsidRPr="00C52DBC" w:rsidRDefault="00DC206F" w:rsidP="00DC206F">
      <w:pPr>
        <w:pStyle w:val="ListeParagraf"/>
        <w:tabs>
          <w:tab w:val="left" w:pos="519"/>
        </w:tabs>
        <w:spacing w:before="5"/>
        <w:ind w:left="-426" w:right="-709"/>
        <w:rPr>
          <w:sz w:val="24"/>
        </w:rPr>
      </w:pPr>
      <w:r>
        <w:rPr>
          <w:b/>
          <w:sz w:val="24"/>
        </w:rPr>
        <w:t>2.</w:t>
      </w:r>
      <w:r w:rsidR="006A5B1A">
        <w:rPr>
          <w:b/>
          <w:sz w:val="24"/>
        </w:rPr>
        <w:t xml:space="preserve">KAPSAM: </w:t>
      </w:r>
    </w:p>
    <w:p w14:paraId="0D2DFDE9" w14:textId="097AB796" w:rsidR="00DC206F" w:rsidRDefault="006A5B1A" w:rsidP="00DC206F">
      <w:pPr>
        <w:pStyle w:val="ListeParagraf"/>
        <w:tabs>
          <w:tab w:val="left" w:pos="519"/>
        </w:tabs>
        <w:spacing w:before="5"/>
        <w:ind w:left="-426" w:right="-709"/>
        <w:rPr>
          <w:sz w:val="24"/>
        </w:rPr>
      </w:pPr>
      <w:r>
        <w:rPr>
          <w:sz w:val="24"/>
        </w:rPr>
        <w:t>Bu talimat ışıktan bozulabilecek ilaç ve tıbbi sarf malzemelerin yönetimini kapsar.</w:t>
      </w:r>
    </w:p>
    <w:p w14:paraId="1F5CE36A" w14:textId="77777777" w:rsidR="00DC206F" w:rsidRDefault="00DC206F" w:rsidP="00DC206F">
      <w:pPr>
        <w:pStyle w:val="ListeParagraf"/>
        <w:tabs>
          <w:tab w:val="left" w:pos="519"/>
        </w:tabs>
        <w:spacing w:before="5"/>
        <w:ind w:left="-426" w:right="-709"/>
        <w:rPr>
          <w:sz w:val="24"/>
        </w:rPr>
      </w:pPr>
    </w:p>
    <w:p w14:paraId="0639E78B" w14:textId="46E1070F" w:rsidR="006A5B1A" w:rsidRPr="00DC206F" w:rsidRDefault="00DC206F" w:rsidP="00DC206F">
      <w:pPr>
        <w:pStyle w:val="ListeParagraf"/>
        <w:tabs>
          <w:tab w:val="left" w:pos="519"/>
        </w:tabs>
        <w:spacing w:before="5"/>
        <w:ind w:left="-709" w:right="-709" w:firstLine="283"/>
        <w:rPr>
          <w:b/>
          <w:bCs/>
          <w:sz w:val="24"/>
        </w:rPr>
      </w:pPr>
      <w:r w:rsidRPr="00DC206F">
        <w:rPr>
          <w:b/>
          <w:bCs/>
          <w:sz w:val="24"/>
        </w:rPr>
        <w:t>3.</w:t>
      </w:r>
      <w:r w:rsidR="006A5B1A" w:rsidRPr="00DC206F">
        <w:rPr>
          <w:b/>
          <w:bCs/>
        </w:rPr>
        <w:t>SORUMLULAR</w:t>
      </w:r>
    </w:p>
    <w:p w14:paraId="76747BBC" w14:textId="7A6093F4" w:rsidR="006A5B1A" w:rsidRDefault="008700D1" w:rsidP="00DC206F">
      <w:pPr>
        <w:pStyle w:val="GvdeMetni"/>
        <w:spacing w:line="274" w:lineRule="exact"/>
        <w:ind w:left="-709" w:right="-709" w:firstLine="283"/>
      </w:pPr>
      <w:r>
        <w:t>Merkez</w:t>
      </w:r>
      <w:r w:rsidR="006A5B1A">
        <w:t xml:space="preserve"> Yönetimi</w:t>
      </w:r>
    </w:p>
    <w:p w14:paraId="5B1A0CA9" w14:textId="6EDFECFC" w:rsidR="006A5B1A" w:rsidRDefault="00515719" w:rsidP="00DC206F">
      <w:pPr>
        <w:pStyle w:val="GvdeMetni"/>
        <w:ind w:left="-709" w:right="-709" w:firstLine="283"/>
      </w:pPr>
      <w:r>
        <w:t>Taşınır Kayıt Yetkilisi</w:t>
      </w:r>
    </w:p>
    <w:p w14:paraId="0133ED8A" w14:textId="1F93672D" w:rsidR="00C52DBC" w:rsidRDefault="006A5B1A" w:rsidP="00515719">
      <w:pPr>
        <w:pStyle w:val="GvdeMetni"/>
        <w:ind w:left="-709" w:right="-709" w:firstLine="283"/>
      </w:pPr>
      <w:r>
        <w:t xml:space="preserve">Hekim, Hemşire ve tüm yardımcı sağlık personelleri </w:t>
      </w:r>
    </w:p>
    <w:p w14:paraId="72268FAB" w14:textId="61168683" w:rsidR="006A5B1A" w:rsidRDefault="00DC206F" w:rsidP="00DC206F">
      <w:pPr>
        <w:pStyle w:val="Balk11"/>
        <w:tabs>
          <w:tab w:val="left" w:pos="519"/>
        </w:tabs>
        <w:spacing w:line="274" w:lineRule="exact"/>
        <w:ind w:left="-426" w:right="-709" w:firstLine="0"/>
      </w:pPr>
      <w:r>
        <w:t>4.</w:t>
      </w:r>
      <w:r w:rsidR="006A5B1A">
        <w:t>FAALİYET AKIŞI</w:t>
      </w:r>
    </w:p>
    <w:p w14:paraId="33CA346E" w14:textId="78AF299F" w:rsidR="006A5B1A" w:rsidRPr="005D5A6F" w:rsidRDefault="006A5B1A" w:rsidP="00DC206F">
      <w:pPr>
        <w:tabs>
          <w:tab w:val="left" w:pos="598"/>
        </w:tabs>
        <w:ind w:left="-567" w:right="-709" w:firstLine="141"/>
        <w:jc w:val="both"/>
        <w:rPr>
          <w:sz w:val="24"/>
        </w:rPr>
      </w:pPr>
      <w:r w:rsidRPr="005D5A6F">
        <w:rPr>
          <w:b/>
          <w:sz w:val="24"/>
        </w:rPr>
        <w:t>4.</w:t>
      </w:r>
      <w:r w:rsidR="001E3E67">
        <w:rPr>
          <w:b/>
          <w:sz w:val="24"/>
        </w:rPr>
        <w:t>1</w:t>
      </w:r>
      <w:r w:rsidRPr="005D5A6F">
        <w:rPr>
          <w:b/>
          <w:sz w:val="24"/>
        </w:rPr>
        <w:t>.</w:t>
      </w:r>
      <w:r w:rsidRPr="005D5A6F">
        <w:rPr>
          <w:sz w:val="24"/>
        </w:rPr>
        <w:t xml:space="preserve"> Liste </w:t>
      </w:r>
      <w:r w:rsidR="00722703">
        <w:rPr>
          <w:sz w:val="24"/>
        </w:rPr>
        <w:t>kurumun</w:t>
      </w:r>
      <w:r w:rsidRPr="005D5A6F">
        <w:rPr>
          <w:sz w:val="24"/>
        </w:rPr>
        <w:t xml:space="preserve"> tüm bilgisayarlardan erişebilecek şekilde</w:t>
      </w:r>
      <w:r w:rsidRPr="005D5A6F">
        <w:rPr>
          <w:spacing w:val="-2"/>
          <w:sz w:val="24"/>
        </w:rPr>
        <w:t xml:space="preserve"> </w:t>
      </w:r>
      <w:r w:rsidRPr="005D5A6F">
        <w:rPr>
          <w:sz w:val="24"/>
        </w:rPr>
        <w:t>yayınlan</w:t>
      </w:r>
      <w:r w:rsidR="00F23E96">
        <w:rPr>
          <w:sz w:val="24"/>
        </w:rPr>
        <w:t>malıdır</w:t>
      </w:r>
      <w:r w:rsidRPr="005D5A6F">
        <w:rPr>
          <w:sz w:val="24"/>
        </w:rPr>
        <w:t>.</w:t>
      </w:r>
    </w:p>
    <w:p w14:paraId="6F4A311B" w14:textId="056B2759" w:rsidR="006A5B1A" w:rsidRDefault="00F23E96" w:rsidP="00DC206F">
      <w:pPr>
        <w:pStyle w:val="GvdeMetni"/>
        <w:ind w:left="-567" w:right="-709" w:firstLine="141"/>
      </w:pPr>
      <w:r w:rsidRPr="00F23E96">
        <w:rPr>
          <w:b/>
          <w:bCs/>
        </w:rPr>
        <w:t>4.2.</w:t>
      </w:r>
      <w:r>
        <w:t xml:space="preserve"> </w:t>
      </w:r>
      <w:r w:rsidR="006A5B1A">
        <w:t>Işıktan korunması gereken ilaç ve tıbbi sarf malzemeler teslim alınırken ambalajlarının bozulmamış ve açılmamış olmasına dikkat ed</w:t>
      </w:r>
      <w:r>
        <w:t>ilmelidir</w:t>
      </w:r>
      <w:r w:rsidR="006A5B1A">
        <w:t>.</w:t>
      </w:r>
    </w:p>
    <w:p w14:paraId="0C4ACE26" w14:textId="464922A4" w:rsidR="006A5B1A" w:rsidRDefault="006A5B1A" w:rsidP="00DC206F">
      <w:pPr>
        <w:pStyle w:val="ListeParagraf"/>
        <w:tabs>
          <w:tab w:val="left" w:pos="598"/>
        </w:tabs>
        <w:ind w:left="-567" w:right="-709" w:firstLine="141"/>
        <w:rPr>
          <w:sz w:val="24"/>
        </w:rPr>
      </w:pPr>
      <w:r w:rsidRPr="005D5A6F">
        <w:rPr>
          <w:b/>
          <w:sz w:val="24"/>
        </w:rPr>
        <w:t>4.</w:t>
      </w:r>
      <w:r w:rsidR="00F23E96">
        <w:rPr>
          <w:b/>
          <w:sz w:val="24"/>
        </w:rPr>
        <w:t>3</w:t>
      </w:r>
      <w:r w:rsidRPr="005D5A6F">
        <w:rPr>
          <w:b/>
          <w:sz w:val="24"/>
        </w:rPr>
        <w:t>.</w:t>
      </w:r>
      <w:r>
        <w:rPr>
          <w:sz w:val="24"/>
        </w:rPr>
        <w:t xml:space="preserve"> Teslim alınan ilaç ve tıbbi sarf malzemelerin fatura girişi yapılırken ilaç kart tanımında olan güneş/UV ışığından korunması gereken ilaç ve tıbbi sarf malzeme uyarısı tanımlaması</w:t>
      </w:r>
      <w:r>
        <w:rPr>
          <w:spacing w:val="-26"/>
          <w:sz w:val="24"/>
        </w:rPr>
        <w:t xml:space="preserve"> </w:t>
      </w:r>
      <w:r>
        <w:rPr>
          <w:sz w:val="24"/>
        </w:rPr>
        <w:t>yapıl</w:t>
      </w:r>
      <w:r w:rsidR="00F23E96">
        <w:rPr>
          <w:sz w:val="24"/>
        </w:rPr>
        <w:t>malıdır</w:t>
      </w:r>
      <w:r>
        <w:rPr>
          <w:sz w:val="24"/>
        </w:rPr>
        <w:t>.</w:t>
      </w:r>
    </w:p>
    <w:p w14:paraId="2CD34CAA" w14:textId="7BA8D3CD" w:rsidR="006A5B1A" w:rsidRDefault="006A5B1A" w:rsidP="00DC206F">
      <w:pPr>
        <w:pStyle w:val="ListeParagraf"/>
        <w:tabs>
          <w:tab w:val="left" w:pos="636"/>
        </w:tabs>
        <w:ind w:left="-567" w:right="-709" w:firstLine="141"/>
        <w:rPr>
          <w:sz w:val="24"/>
        </w:rPr>
      </w:pPr>
      <w:r w:rsidRPr="005D5A6F">
        <w:rPr>
          <w:b/>
          <w:sz w:val="24"/>
        </w:rPr>
        <w:t>4.</w:t>
      </w:r>
      <w:r w:rsidR="00F23E96">
        <w:rPr>
          <w:b/>
          <w:sz w:val="24"/>
        </w:rPr>
        <w:t>4</w:t>
      </w:r>
      <w:r w:rsidRPr="005D5A6F">
        <w:rPr>
          <w:b/>
          <w:sz w:val="24"/>
        </w:rPr>
        <w:t>.</w:t>
      </w:r>
      <w:r>
        <w:rPr>
          <w:sz w:val="24"/>
        </w:rPr>
        <w:t xml:space="preserve"> Karşılanan istemler sonucu alınan hasta bazlı etiketlerde güneş/UV ışığından korunması gereken ilaç ve tıbbi sarf malzeme ibaresi </w:t>
      </w:r>
      <w:r>
        <w:rPr>
          <w:spacing w:val="-4"/>
          <w:sz w:val="24"/>
        </w:rPr>
        <w:t xml:space="preserve">ya </w:t>
      </w:r>
      <w:r>
        <w:rPr>
          <w:sz w:val="24"/>
        </w:rPr>
        <w:t>da hastane tarafından özel olarak belirlenmiş uyarıcı işaretler yer</w:t>
      </w:r>
      <w:r>
        <w:rPr>
          <w:spacing w:val="10"/>
          <w:sz w:val="24"/>
        </w:rPr>
        <w:t xml:space="preserve"> </w:t>
      </w:r>
      <w:r>
        <w:rPr>
          <w:sz w:val="24"/>
        </w:rPr>
        <w:t>al</w:t>
      </w:r>
      <w:r w:rsidR="00F23E96">
        <w:rPr>
          <w:sz w:val="24"/>
        </w:rPr>
        <w:t>malıdır</w:t>
      </w:r>
      <w:r>
        <w:rPr>
          <w:sz w:val="24"/>
        </w:rPr>
        <w:t>.</w:t>
      </w:r>
    </w:p>
    <w:p w14:paraId="4130ECD3" w14:textId="4BDDED30" w:rsidR="006A5B1A" w:rsidRDefault="006A5B1A" w:rsidP="00DC206F">
      <w:pPr>
        <w:pStyle w:val="ListeParagraf"/>
        <w:tabs>
          <w:tab w:val="left" w:pos="619"/>
        </w:tabs>
        <w:ind w:left="-567" w:right="-709" w:firstLine="141"/>
        <w:rPr>
          <w:sz w:val="24"/>
        </w:rPr>
      </w:pPr>
      <w:r w:rsidRPr="005D5A6F">
        <w:rPr>
          <w:b/>
          <w:sz w:val="24"/>
        </w:rPr>
        <w:t>4.</w:t>
      </w:r>
      <w:r w:rsidR="00F23E96">
        <w:rPr>
          <w:b/>
          <w:sz w:val="24"/>
        </w:rPr>
        <w:t>5</w:t>
      </w:r>
      <w:r w:rsidRPr="005D5A6F">
        <w:rPr>
          <w:b/>
          <w:sz w:val="24"/>
        </w:rPr>
        <w:t>.</w:t>
      </w:r>
      <w:r>
        <w:rPr>
          <w:sz w:val="24"/>
        </w:rPr>
        <w:t xml:space="preserve"> Sağlam ambalajlı olarak teslim alınan ürünler ilacın hacmine, saklama koşuluna ve ilacın (narkotik, yüksek riskli gibi) ve tıbbi sarf malzemenin özelliğine göre eczanede ve depoda uygun alanda güneş/UV ışığına maruz kalmayacak şekilde muhafaza</w:t>
      </w:r>
      <w:r>
        <w:rPr>
          <w:spacing w:val="-3"/>
          <w:sz w:val="24"/>
        </w:rPr>
        <w:t xml:space="preserve"> </w:t>
      </w:r>
      <w:r>
        <w:rPr>
          <w:sz w:val="24"/>
        </w:rPr>
        <w:t>ed</w:t>
      </w:r>
      <w:r w:rsidR="00F23E96">
        <w:rPr>
          <w:sz w:val="24"/>
        </w:rPr>
        <w:t>ilmelidir.</w:t>
      </w:r>
    </w:p>
    <w:p w14:paraId="0CFA370B" w14:textId="603BC63F" w:rsidR="006A5B1A" w:rsidRDefault="006A5B1A" w:rsidP="00DC206F">
      <w:pPr>
        <w:pStyle w:val="ListeParagraf"/>
        <w:tabs>
          <w:tab w:val="left" w:pos="658"/>
        </w:tabs>
        <w:ind w:left="-567" w:right="-709" w:firstLine="141"/>
        <w:rPr>
          <w:sz w:val="24"/>
        </w:rPr>
      </w:pPr>
      <w:r w:rsidRPr="005D5A6F">
        <w:rPr>
          <w:b/>
          <w:sz w:val="24"/>
        </w:rPr>
        <w:t>4.</w:t>
      </w:r>
      <w:r w:rsidR="00F23E96">
        <w:rPr>
          <w:b/>
          <w:sz w:val="24"/>
        </w:rPr>
        <w:t>6</w:t>
      </w:r>
      <w:r w:rsidRPr="005D5A6F">
        <w:rPr>
          <w:b/>
          <w:sz w:val="24"/>
        </w:rPr>
        <w:t>.</w:t>
      </w:r>
      <w:r>
        <w:rPr>
          <w:sz w:val="24"/>
        </w:rPr>
        <w:t xml:space="preserve"> Söz konusu ilaç ve tıbbi sarf malzemeler eğer kutu ile değil de tekli olarak hastaya hazırlanıyorsa ışıktan koruyucu ambalajlar (siyah poşet, alüminyum folyo vb.) ağzı kapalı olarak gönderi</w:t>
      </w:r>
      <w:r w:rsidR="00F23E96">
        <w:rPr>
          <w:sz w:val="24"/>
        </w:rPr>
        <w:t>lmelidir</w:t>
      </w:r>
      <w:r>
        <w:rPr>
          <w:sz w:val="24"/>
        </w:rPr>
        <w:t>.</w:t>
      </w:r>
    </w:p>
    <w:p w14:paraId="761E530C" w14:textId="04646FFB" w:rsidR="006A5B1A" w:rsidRDefault="006A5B1A" w:rsidP="00DC206F">
      <w:pPr>
        <w:pStyle w:val="ListeParagraf"/>
        <w:tabs>
          <w:tab w:val="left" w:pos="675"/>
        </w:tabs>
        <w:ind w:left="-567" w:right="-709" w:firstLine="141"/>
        <w:rPr>
          <w:sz w:val="24"/>
        </w:rPr>
      </w:pPr>
      <w:r w:rsidRPr="005D5A6F">
        <w:rPr>
          <w:b/>
          <w:sz w:val="24"/>
        </w:rPr>
        <w:t>4.</w:t>
      </w:r>
      <w:r w:rsidR="001E3E67">
        <w:rPr>
          <w:b/>
          <w:sz w:val="24"/>
        </w:rPr>
        <w:t>6</w:t>
      </w:r>
      <w:r w:rsidRPr="005D5A6F">
        <w:rPr>
          <w:b/>
          <w:sz w:val="24"/>
        </w:rPr>
        <w:t>.</w:t>
      </w:r>
      <w:r>
        <w:rPr>
          <w:sz w:val="24"/>
        </w:rPr>
        <w:t xml:space="preserve"> Kullanım alanlarında ilaç ve tıbbi sarf malzemeler kutusunda veya kapalı alanlarda muhafaza</w:t>
      </w:r>
      <w:r>
        <w:rPr>
          <w:spacing w:val="-5"/>
          <w:sz w:val="24"/>
        </w:rPr>
        <w:t xml:space="preserve"> </w:t>
      </w:r>
      <w:r>
        <w:rPr>
          <w:sz w:val="24"/>
        </w:rPr>
        <w:t>edil</w:t>
      </w:r>
      <w:r w:rsidR="00F23E96">
        <w:rPr>
          <w:sz w:val="24"/>
        </w:rPr>
        <w:t>melidi</w:t>
      </w:r>
      <w:r>
        <w:rPr>
          <w:sz w:val="24"/>
        </w:rPr>
        <w:t>r.</w:t>
      </w:r>
    </w:p>
    <w:p w14:paraId="0464DA17" w14:textId="6758A7A7" w:rsidR="006A5B1A" w:rsidRDefault="006A5B1A" w:rsidP="00DC206F">
      <w:pPr>
        <w:pStyle w:val="ListeParagraf"/>
        <w:tabs>
          <w:tab w:val="left" w:pos="598"/>
        </w:tabs>
        <w:ind w:left="-567" w:right="-709" w:firstLine="141"/>
        <w:rPr>
          <w:sz w:val="24"/>
        </w:rPr>
      </w:pPr>
      <w:r w:rsidRPr="005D5A6F">
        <w:rPr>
          <w:b/>
          <w:sz w:val="24"/>
        </w:rPr>
        <w:t>4.</w:t>
      </w:r>
      <w:r w:rsidR="001E3E67">
        <w:rPr>
          <w:b/>
          <w:sz w:val="24"/>
        </w:rPr>
        <w:t>7</w:t>
      </w:r>
      <w:r w:rsidRPr="005D5A6F">
        <w:rPr>
          <w:b/>
          <w:sz w:val="24"/>
        </w:rPr>
        <w:t>.</w:t>
      </w:r>
      <w:r>
        <w:rPr>
          <w:sz w:val="24"/>
        </w:rPr>
        <w:t xml:space="preserve"> Hastaya IV infüzyon ile uygulanacak olan ışıktan bozulabilen tüm ilaçlar ışığa maruz kalma süresinde ışıktan korumalı torba veya setlerde</w:t>
      </w:r>
      <w:r>
        <w:rPr>
          <w:spacing w:val="-7"/>
          <w:sz w:val="24"/>
        </w:rPr>
        <w:t xml:space="preserve"> </w:t>
      </w:r>
      <w:r>
        <w:rPr>
          <w:sz w:val="24"/>
        </w:rPr>
        <w:t>hazırlan</w:t>
      </w:r>
      <w:r w:rsidR="00F23E96">
        <w:rPr>
          <w:sz w:val="24"/>
        </w:rPr>
        <w:t>malıdır.</w:t>
      </w:r>
    </w:p>
    <w:p w14:paraId="00EA08F3" w14:textId="390C28B4" w:rsidR="001E3E67" w:rsidRDefault="001E3E67" w:rsidP="00DC206F">
      <w:pPr>
        <w:pStyle w:val="ListeParagraf"/>
        <w:tabs>
          <w:tab w:val="left" w:pos="730"/>
        </w:tabs>
        <w:spacing w:before="90"/>
        <w:ind w:left="-567" w:right="-709" w:firstLine="141"/>
        <w:rPr>
          <w:sz w:val="24"/>
        </w:rPr>
      </w:pPr>
      <w:r>
        <w:rPr>
          <w:b/>
          <w:noProof/>
        </w:rPr>
        <mc:AlternateContent>
          <mc:Choice Requires="wps">
            <w:drawing>
              <wp:anchor distT="0" distB="0" distL="114300" distR="114300" simplePos="0" relativeHeight="251665408" behindDoc="1" locked="0" layoutInCell="1" allowOverlap="1" wp14:anchorId="2D65FAE4" wp14:editId="3C56C18A">
                <wp:simplePos x="0" y="0"/>
                <wp:positionH relativeFrom="page">
                  <wp:posOffset>4239260</wp:posOffset>
                </wp:positionH>
                <wp:positionV relativeFrom="paragraph">
                  <wp:posOffset>339090</wp:posOffset>
                </wp:positionV>
                <wp:extent cx="48895" cy="7620"/>
                <wp:effectExtent l="635" t="0" r="0" b="4445"/>
                <wp:wrapNone/>
                <wp:docPr id="19594239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0DCC" id="Dikdörtgen 1" o:spid="_x0000_s1026" style="position:absolute;margin-left:333.8pt;margin-top:26.7pt;width:3.8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" fillcolor="black" stroked="f">
                <w10:wrap anchorx="page"/>
              </v:rect>
            </w:pict>
          </mc:Fallback>
        </mc:AlternateContent>
      </w:r>
      <w:r w:rsidRPr="005D5A6F">
        <w:rPr>
          <w:b/>
          <w:sz w:val="24"/>
        </w:rPr>
        <w:t>4.</w:t>
      </w:r>
      <w:r>
        <w:rPr>
          <w:b/>
          <w:sz w:val="24"/>
        </w:rPr>
        <w:t>8</w:t>
      </w:r>
      <w:r w:rsidRPr="005D5A6F">
        <w:rPr>
          <w:b/>
          <w:sz w:val="24"/>
        </w:rPr>
        <w:t>.</w:t>
      </w:r>
      <w:r>
        <w:rPr>
          <w:sz w:val="24"/>
        </w:rPr>
        <w:t xml:space="preserve"> Önlemlere rağmen hazırlama sırasında çökelti oluşması gibi olumsuz bir durum meydana geldiğinde veya ilaç ışıklı ortamda unutuld</w:t>
      </w:r>
      <w:r w:rsidR="00413C30">
        <w:rPr>
          <w:sz w:val="24"/>
        </w:rPr>
        <w:t xml:space="preserve">u </w:t>
      </w:r>
      <w:r>
        <w:rPr>
          <w:sz w:val="24"/>
        </w:rPr>
        <w:t>ise İlaç ve Tıbbi Sarf Malzeme İmha Talimatı’ na göre harekete</w:t>
      </w:r>
      <w:r>
        <w:rPr>
          <w:spacing w:val="-2"/>
          <w:sz w:val="24"/>
        </w:rPr>
        <w:t xml:space="preserve"> </w:t>
      </w:r>
      <w:r>
        <w:rPr>
          <w:sz w:val="24"/>
        </w:rPr>
        <w:t>edilir.</w:t>
      </w:r>
    </w:p>
    <w:p w14:paraId="2ED23A7B" w14:textId="77777777" w:rsidR="00DC206F" w:rsidRDefault="00DC206F" w:rsidP="00DC206F">
      <w:pPr>
        <w:pStyle w:val="ListeParagraf"/>
        <w:tabs>
          <w:tab w:val="left" w:pos="730"/>
        </w:tabs>
        <w:spacing w:before="90"/>
        <w:ind w:left="-567" w:right="-709" w:firstLine="141"/>
        <w:rPr>
          <w:sz w:val="24"/>
        </w:rPr>
      </w:pPr>
    </w:p>
    <w:p w14:paraId="05B5EFA1" w14:textId="5B1629B6" w:rsidR="00DC206F" w:rsidRDefault="00DC206F" w:rsidP="00DC206F">
      <w:pPr>
        <w:pStyle w:val="ListeParagraf"/>
        <w:tabs>
          <w:tab w:val="left" w:pos="730"/>
        </w:tabs>
        <w:spacing w:before="90"/>
        <w:ind w:left="-567" w:right="-709" w:firstLine="141"/>
        <w:rPr>
          <w:b/>
          <w:bCs/>
          <w:sz w:val="24"/>
        </w:rPr>
      </w:pPr>
      <w:r>
        <w:rPr>
          <w:b/>
          <w:sz w:val="24"/>
        </w:rPr>
        <w:t>5.</w:t>
      </w:r>
      <w:r>
        <w:rPr>
          <w:sz w:val="24"/>
        </w:rPr>
        <w:t xml:space="preserve"> </w:t>
      </w:r>
      <w:r w:rsidRPr="00DC206F">
        <w:rPr>
          <w:b/>
          <w:bCs/>
          <w:sz w:val="24"/>
        </w:rPr>
        <w:t>İLGİLİ DOKÜMANLAR</w:t>
      </w:r>
    </w:p>
    <w:p w14:paraId="020446E8" w14:textId="2A25A77D" w:rsidR="00DC206F" w:rsidRDefault="00DC206F" w:rsidP="00DC206F">
      <w:pPr>
        <w:pStyle w:val="ListeParagraf"/>
        <w:tabs>
          <w:tab w:val="left" w:pos="730"/>
        </w:tabs>
        <w:spacing w:before="90"/>
        <w:ind w:left="-567" w:right="-709" w:firstLine="141"/>
        <w:rPr>
          <w:sz w:val="24"/>
        </w:rPr>
      </w:pPr>
      <w:r w:rsidRPr="00DC206F">
        <w:rPr>
          <w:sz w:val="24"/>
        </w:rPr>
        <w:t>Işıktan Korunması Gereken İlaçlar</w:t>
      </w:r>
      <w:r>
        <w:rPr>
          <w:sz w:val="24"/>
        </w:rPr>
        <w:t xml:space="preserve"> Listesi</w:t>
      </w:r>
    </w:p>
    <w:p w14:paraId="7F968414" w14:textId="77777777" w:rsidR="00DC206F" w:rsidRDefault="00DC206F" w:rsidP="00DC206F">
      <w:pPr>
        <w:pStyle w:val="ListeParagraf"/>
        <w:tabs>
          <w:tab w:val="left" w:pos="730"/>
        </w:tabs>
        <w:spacing w:before="90"/>
        <w:ind w:left="-567" w:right="-709" w:firstLine="141"/>
        <w:rPr>
          <w:sz w:val="24"/>
        </w:rPr>
      </w:pPr>
    </w:p>
    <w:p w14:paraId="70C205ED" w14:textId="77777777" w:rsidR="006A5B1A" w:rsidRDefault="006A5B1A" w:rsidP="006A5B1A">
      <w:pPr>
        <w:jc w:val="both"/>
        <w:rPr>
          <w:sz w:val="24"/>
        </w:rPr>
      </w:pPr>
    </w:p>
    <w:p w14:paraId="61D35454" w14:textId="77777777" w:rsidR="00351F0C" w:rsidRDefault="00351F0C" w:rsidP="001E3E67"/>
    <w:sectPr w:rsidR="00351F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24A1" w14:textId="77777777" w:rsidR="00050106" w:rsidRDefault="00050106" w:rsidP="006A5B1A">
      <w:r>
        <w:separator/>
      </w:r>
    </w:p>
  </w:endnote>
  <w:endnote w:type="continuationSeparator" w:id="0">
    <w:p w14:paraId="04B7D545" w14:textId="77777777" w:rsidR="00050106" w:rsidRDefault="00050106" w:rsidP="006A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F612" w14:textId="77777777" w:rsidR="00050106" w:rsidRDefault="00050106" w:rsidP="006A5B1A">
      <w:r>
        <w:separator/>
      </w:r>
    </w:p>
  </w:footnote>
  <w:footnote w:type="continuationSeparator" w:id="0">
    <w:p w14:paraId="49436DAE" w14:textId="77777777" w:rsidR="00050106" w:rsidRDefault="00050106" w:rsidP="006A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F59E" w14:textId="0E39C0EB" w:rsidR="00DD5452" w:rsidRDefault="006A5B1A">
    <w:pPr>
      <w:pStyle w:val="GvdeMetni"/>
      <w:spacing w:line="14" w:lineRule="auto"/>
      <w:ind w:left="0"/>
      <w:jc w:val="left"/>
      <w:rPr>
        <w:sz w:val="20"/>
      </w:rPr>
    </w:pPr>
    <w:r>
      <w:rPr>
        <w:noProof/>
      </w:rPr>
      <mc:AlternateContent>
        <mc:Choice Requires="wps">
          <w:drawing>
            <wp:anchor distT="0" distB="0" distL="114300" distR="114300" simplePos="0" relativeHeight="251659264" behindDoc="0" locked="0" layoutInCell="1" allowOverlap="1" wp14:anchorId="47970EA2" wp14:editId="3F53D5B1">
              <wp:simplePos x="0" y="0"/>
              <wp:positionH relativeFrom="page">
                <wp:posOffset>803275</wp:posOffset>
              </wp:positionH>
              <wp:positionV relativeFrom="page">
                <wp:posOffset>309880</wp:posOffset>
              </wp:positionV>
              <wp:extent cx="6098540" cy="1520825"/>
              <wp:effectExtent l="3175" t="0" r="3810" b="0"/>
              <wp:wrapNone/>
              <wp:docPr id="17123648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00356" w14:textId="77777777" w:rsidR="00DD5452" w:rsidRDefault="00000000">
                          <w:pPr>
                            <w:pStyle w:val="GvdeMetni"/>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0EA2" id="_x0000_t202" coordsize="21600,21600" o:spt="202" path="m,l,21600r21600,l21600,xe">
              <v:stroke joinstyle="miter"/>
              <v:path gradientshapeok="t" o:connecttype="rect"/>
            </v:shapetype>
            <v:shape id="Metin Kutusu 2" o:spid="_x0000_s1026" type="#_x0000_t202" style="position:absolute;margin-left:63.25pt;margin-top:24.4pt;width:480.2pt;height:11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" filled="f" stroked="f">
              <v:textbox inset="0,0,0,0">
                <w:txbxContent>
                  <w:p w14:paraId="08000356" w14:textId="77777777" w:rsidR="00DD5452" w:rsidRDefault="00000000">
                    <w:pPr>
                      <w:pStyle w:val="GvdeMetni"/>
                      <w:ind w:left="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21824"/>
    <w:multiLevelType w:val="hybridMultilevel"/>
    <w:tmpl w:val="AA60D9C4"/>
    <w:lvl w:ilvl="0" w:tplc="BCF45BAA">
      <w:start w:val="1"/>
      <w:numFmt w:val="decimal"/>
      <w:lvlText w:val="%1."/>
      <w:lvlJc w:val="left"/>
      <w:pPr>
        <w:ind w:left="399" w:hanging="399"/>
      </w:pPr>
      <w:rPr>
        <w:rFonts w:ascii="Times New Roman" w:eastAsia="Times New Roman" w:hAnsi="Times New Roman" w:cs="Times New Roman" w:hint="default"/>
        <w:b/>
        <w:bCs/>
        <w:spacing w:val="-18"/>
        <w:w w:val="100"/>
        <w:sz w:val="24"/>
        <w:szCs w:val="24"/>
        <w:lang w:val="tr-TR" w:eastAsia="en-US" w:bidi="ar-SA"/>
      </w:rPr>
    </w:lvl>
    <w:lvl w:ilvl="1" w:tplc="187C8F24">
      <w:numFmt w:val="none"/>
      <w:lvlText w:val=""/>
      <w:lvlJc w:val="left"/>
      <w:pPr>
        <w:tabs>
          <w:tab w:val="num" w:pos="640"/>
        </w:tabs>
      </w:pPr>
    </w:lvl>
    <w:lvl w:ilvl="2" w:tplc="F5B8470E">
      <w:numFmt w:val="bullet"/>
      <w:lvlText w:val="•"/>
      <w:lvlJc w:val="left"/>
      <w:pPr>
        <w:ind w:left="2302" w:hanging="485"/>
      </w:pPr>
      <w:rPr>
        <w:rFonts w:hint="default"/>
        <w:lang w:val="tr-TR" w:eastAsia="en-US" w:bidi="ar-SA"/>
      </w:rPr>
    </w:lvl>
    <w:lvl w:ilvl="3" w:tplc="44F4CC36">
      <w:numFmt w:val="bullet"/>
      <w:lvlText w:val="•"/>
      <w:lvlJc w:val="left"/>
      <w:pPr>
        <w:ind w:left="3253" w:hanging="485"/>
      </w:pPr>
      <w:rPr>
        <w:rFonts w:hint="default"/>
        <w:lang w:val="tr-TR" w:eastAsia="en-US" w:bidi="ar-SA"/>
      </w:rPr>
    </w:lvl>
    <w:lvl w:ilvl="4" w:tplc="EABA96C0">
      <w:numFmt w:val="bullet"/>
      <w:lvlText w:val="•"/>
      <w:lvlJc w:val="left"/>
      <w:pPr>
        <w:ind w:left="4204" w:hanging="485"/>
      </w:pPr>
      <w:rPr>
        <w:rFonts w:hint="default"/>
        <w:lang w:val="tr-TR" w:eastAsia="en-US" w:bidi="ar-SA"/>
      </w:rPr>
    </w:lvl>
    <w:lvl w:ilvl="5" w:tplc="D1924EEA">
      <w:numFmt w:val="bullet"/>
      <w:lvlText w:val="•"/>
      <w:lvlJc w:val="left"/>
      <w:pPr>
        <w:ind w:left="5155" w:hanging="485"/>
      </w:pPr>
      <w:rPr>
        <w:rFonts w:hint="default"/>
        <w:lang w:val="tr-TR" w:eastAsia="en-US" w:bidi="ar-SA"/>
      </w:rPr>
    </w:lvl>
    <w:lvl w:ilvl="6" w:tplc="E6643A44">
      <w:numFmt w:val="bullet"/>
      <w:lvlText w:val="•"/>
      <w:lvlJc w:val="left"/>
      <w:pPr>
        <w:ind w:left="6106" w:hanging="485"/>
      </w:pPr>
      <w:rPr>
        <w:rFonts w:hint="default"/>
        <w:lang w:val="tr-TR" w:eastAsia="en-US" w:bidi="ar-SA"/>
      </w:rPr>
    </w:lvl>
    <w:lvl w:ilvl="7" w:tplc="8EBE994E">
      <w:numFmt w:val="bullet"/>
      <w:lvlText w:val="•"/>
      <w:lvlJc w:val="left"/>
      <w:pPr>
        <w:ind w:left="7057" w:hanging="485"/>
      </w:pPr>
      <w:rPr>
        <w:rFonts w:hint="default"/>
        <w:lang w:val="tr-TR" w:eastAsia="en-US" w:bidi="ar-SA"/>
      </w:rPr>
    </w:lvl>
    <w:lvl w:ilvl="8" w:tplc="D1AEB896">
      <w:numFmt w:val="bullet"/>
      <w:lvlText w:val="•"/>
      <w:lvlJc w:val="left"/>
      <w:pPr>
        <w:ind w:left="8008" w:hanging="485"/>
      </w:pPr>
      <w:rPr>
        <w:rFonts w:hint="default"/>
        <w:lang w:val="tr-TR" w:eastAsia="en-US" w:bidi="ar-SA"/>
      </w:rPr>
    </w:lvl>
  </w:abstractNum>
  <w:num w:numId="1" w16cid:durableId="80820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4A"/>
    <w:rsid w:val="00050106"/>
    <w:rsid w:val="001E3E67"/>
    <w:rsid w:val="00351F0C"/>
    <w:rsid w:val="00413C30"/>
    <w:rsid w:val="0047344A"/>
    <w:rsid w:val="004C70A2"/>
    <w:rsid w:val="004E21E9"/>
    <w:rsid w:val="00515719"/>
    <w:rsid w:val="00570512"/>
    <w:rsid w:val="006A0C25"/>
    <w:rsid w:val="006A5B1A"/>
    <w:rsid w:val="00722703"/>
    <w:rsid w:val="007802F9"/>
    <w:rsid w:val="00832855"/>
    <w:rsid w:val="008577A3"/>
    <w:rsid w:val="008700D1"/>
    <w:rsid w:val="009F3271"/>
    <w:rsid w:val="00A06D8C"/>
    <w:rsid w:val="00B815B3"/>
    <w:rsid w:val="00C52DBC"/>
    <w:rsid w:val="00CA1673"/>
    <w:rsid w:val="00D80253"/>
    <w:rsid w:val="00DC206F"/>
    <w:rsid w:val="00ED544A"/>
    <w:rsid w:val="00F23E96"/>
    <w:rsid w:val="00F73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5790"/>
  <w15:chartTrackingRefBased/>
  <w15:docId w15:val="{A7D919C7-A9D6-46E2-8D9A-B4F1E0A5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5B1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A5B1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A5B1A"/>
    <w:pPr>
      <w:ind w:left="119"/>
      <w:jc w:val="both"/>
    </w:pPr>
    <w:rPr>
      <w:sz w:val="24"/>
      <w:szCs w:val="24"/>
    </w:rPr>
  </w:style>
  <w:style w:type="character" w:customStyle="1" w:styleId="GvdeMetniChar">
    <w:name w:val="Gövde Metni Char"/>
    <w:basedOn w:val="VarsaylanParagrafYazTipi"/>
    <w:link w:val="GvdeMetni"/>
    <w:uiPriority w:val="1"/>
    <w:rsid w:val="006A5B1A"/>
    <w:rPr>
      <w:rFonts w:ascii="Times New Roman" w:eastAsia="Times New Roman" w:hAnsi="Times New Roman" w:cs="Times New Roman"/>
      <w:kern w:val="0"/>
      <w:sz w:val="24"/>
      <w:szCs w:val="24"/>
      <w14:ligatures w14:val="none"/>
    </w:rPr>
  </w:style>
  <w:style w:type="paragraph" w:customStyle="1" w:styleId="Balk11">
    <w:name w:val="Başlık 11"/>
    <w:basedOn w:val="Normal"/>
    <w:uiPriority w:val="1"/>
    <w:qFormat/>
    <w:rsid w:val="006A5B1A"/>
    <w:pPr>
      <w:spacing w:before="7"/>
      <w:ind w:left="518" w:hanging="400"/>
      <w:jc w:val="both"/>
      <w:outlineLvl w:val="1"/>
    </w:pPr>
    <w:rPr>
      <w:b/>
      <w:bCs/>
      <w:sz w:val="24"/>
      <w:szCs w:val="24"/>
    </w:rPr>
  </w:style>
  <w:style w:type="paragraph" w:styleId="ListeParagraf">
    <w:name w:val="List Paragraph"/>
    <w:basedOn w:val="Normal"/>
    <w:uiPriority w:val="1"/>
    <w:qFormat/>
    <w:rsid w:val="006A5B1A"/>
    <w:pPr>
      <w:ind w:left="119" w:right="156"/>
      <w:jc w:val="both"/>
    </w:pPr>
  </w:style>
  <w:style w:type="paragraph" w:customStyle="1" w:styleId="TableParagraph">
    <w:name w:val="Table Paragraph"/>
    <w:basedOn w:val="Normal"/>
    <w:uiPriority w:val="1"/>
    <w:qFormat/>
    <w:rsid w:val="006A5B1A"/>
    <w:pPr>
      <w:spacing w:line="202" w:lineRule="exact"/>
    </w:pPr>
  </w:style>
  <w:style w:type="paragraph" w:styleId="stBilgi">
    <w:name w:val="header"/>
    <w:basedOn w:val="Normal"/>
    <w:link w:val="stBilgiChar"/>
    <w:uiPriority w:val="99"/>
    <w:unhideWhenUsed/>
    <w:rsid w:val="006A5B1A"/>
    <w:pPr>
      <w:tabs>
        <w:tab w:val="center" w:pos="4536"/>
        <w:tab w:val="right" w:pos="9072"/>
      </w:tabs>
    </w:pPr>
  </w:style>
  <w:style w:type="character" w:customStyle="1" w:styleId="stBilgiChar">
    <w:name w:val="Üst Bilgi Char"/>
    <w:basedOn w:val="VarsaylanParagrafYazTipi"/>
    <w:link w:val="stBilgi"/>
    <w:uiPriority w:val="99"/>
    <w:rsid w:val="006A5B1A"/>
    <w:rPr>
      <w:rFonts w:ascii="Times New Roman" w:eastAsia="Times New Roman" w:hAnsi="Times New Roman" w:cs="Times New Roman"/>
      <w:kern w:val="0"/>
      <w14:ligatures w14:val="none"/>
    </w:rPr>
  </w:style>
  <w:style w:type="paragraph" w:styleId="AltBilgi">
    <w:name w:val="footer"/>
    <w:basedOn w:val="Normal"/>
    <w:link w:val="AltBilgiChar"/>
    <w:uiPriority w:val="99"/>
    <w:unhideWhenUsed/>
    <w:rsid w:val="006A5B1A"/>
    <w:pPr>
      <w:tabs>
        <w:tab w:val="center" w:pos="4536"/>
        <w:tab w:val="right" w:pos="9072"/>
      </w:tabs>
    </w:pPr>
  </w:style>
  <w:style w:type="character" w:customStyle="1" w:styleId="AltBilgiChar">
    <w:name w:val="Alt Bilgi Char"/>
    <w:basedOn w:val="VarsaylanParagrafYazTipi"/>
    <w:link w:val="AltBilgi"/>
    <w:uiPriority w:val="99"/>
    <w:rsid w:val="006A5B1A"/>
    <w:rPr>
      <w:rFonts w:ascii="Times New Roman" w:eastAsia="Times New Roman" w:hAnsi="Times New Roman" w:cs="Times New Roman"/>
      <w:kern w:val="0"/>
      <w14:ligatures w14:val="none"/>
    </w:rPr>
  </w:style>
  <w:style w:type="table" w:customStyle="1" w:styleId="TabloKlavuzu1">
    <w:name w:val="Tablo Kılavuzu1"/>
    <w:basedOn w:val="NormalTablo"/>
    <w:next w:val="TabloKlavuzu"/>
    <w:uiPriority w:val="59"/>
    <w:rsid w:val="00351F0C"/>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5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368</Words>
  <Characters>2103</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SORUMLULAR</vt:lpstr>
      <vt:lpstr>    FAALİYET AKIŞI</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80</cp:revision>
  <cp:lastPrinted>2023-05-04T11:55:00Z</cp:lastPrinted>
  <dcterms:created xsi:type="dcterms:W3CDTF">2023-04-12T08:59:00Z</dcterms:created>
  <dcterms:modified xsi:type="dcterms:W3CDTF">2023-05-08T11:29:00Z</dcterms:modified>
</cp:coreProperties>
</file>