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6D0F" w14:textId="77777777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107004B9" w14:textId="48151C04" w:rsid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sz w:val="24"/>
          <w:szCs w:val="24"/>
        </w:rPr>
        <w:t>İlaçların ve tıbbi malzemelerin depolandığı alanlarda (birim sarf deposu)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malzemelerin cinsine göre uygun şekilde yerleşiminin ve istiflenmesinden sorumlu olan personelleri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kapsar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CB8416" w14:textId="77777777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1E0D5" w14:textId="77777777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 FAALİYET AKIŞI</w:t>
      </w:r>
    </w:p>
    <w:p w14:paraId="2554D54F" w14:textId="12B71962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A27B86">
        <w:rPr>
          <w:rFonts w:ascii="Times New Roman" w:hAnsi="Times New Roman" w:cs="Times New Roman"/>
          <w:sz w:val="24"/>
          <w:szCs w:val="24"/>
        </w:rPr>
        <w:t xml:space="preserve"> Fakülteye gelen ilaç ve tıbbi malzeme taşınır birimi tarafından (Eczacı) tarafından sayımı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yapılır, ihale şartnamesine uygunluğunun kontrolü yapılıp teslim alınır. Soğuk zincire tabi ilaç ve tıbbi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malzemelerin soğuk zincir kurallarına uygun getirilip getirilmediğine bakılır. Sevk irsaliyesiyle gelen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ilaçlar uygun koşullarda fakülteye getirilir ve depolanması yapılır.</w:t>
      </w:r>
    </w:p>
    <w:p w14:paraId="7709AD28" w14:textId="6F434027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A27B86">
        <w:rPr>
          <w:rFonts w:ascii="Times New Roman" w:hAnsi="Times New Roman" w:cs="Times New Roman"/>
          <w:sz w:val="24"/>
          <w:szCs w:val="24"/>
        </w:rPr>
        <w:t xml:space="preserve">. İlaç ve tıbbi malzeme cinsine göre sınıflandırılır. </w:t>
      </w:r>
      <w:r w:rsidR="00DD0E86">
        <w:rPr>
          <w:rFonts w:ascii="Times New Roman" w:hAnsi="Times New Roman" w:cs="Times New Roman"/>
          <w:sz w:val="24"/>
          <w:szCs w:val="24"/>
        </w:rPr>
        <w:t>İ</w:t>
      </w:r>
      <w:r w:rsidRPr="00A27B86">
        <w:rPr>
          <w:rFonts w:ascii="Times New Roman" w:hAnsi="Times New Roman" w:cs="Times New Roman"/>
          <w:sz w:val="24"/>
          <w:szCs w:val="24"/>
        </w:rPr>
        <w:t>laçlar</w:t>
      </w:r>
      <w:r w:rsidR="00DD0E86"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raflı sistemlerin kullanıldığı depolama alanlarında muhafaza edilir.</w:t>
      </w:r>
    </w:p>
    <w:p w14:paraId="702F2363" w14:textId="7BFD29B1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Işıktan etkilenebilecek ilaç ve tıbbi malzeme kapalı dolaplara konur veya kolilerinde muhafaza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edilerek ışıkla teması önlenir.</w:t>
      </w:r>
    </w:p>
    <w:p w14:paraId="1371AC18" w14:textId="2C2296DE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Soğuk zincire tabi ilaçlar ve tıbbi malzemeler soğuk zincir kurallarına uygun şekilde muhafaza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edilir.</w:t>
      </w:r>
    </w:p>
    <w:p w14:paraId="0003B091" w14:textId="6BBBEA48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İlaç ve tıbbi malzemelerin cinsine göre yerleştirilmesi sırasında olası karışıklıkları önlemek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amacıyla adı, görüşü ve okunuşu benzer ilaçlar listesi ve aynı ilacın farklı dozları listelerine dikkat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edilerek yerleşim sağlanır.</w:t>
      </w:r>
    </w:p>
    <w:p w14:paraId="1CBDD960" w14:textId="5EDD4712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Miadı uzun ilaçlar ve tıbbi malzemeler yerleştirilirken farklı miadlı olan ilaçlarda miadı yakın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olan ilaçlar ayrı ayrı muhafaza edilir. Birbirine benzer ilaçlar ve tıbbi malzemeler birbirinden ayrılacak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şekilde muhafaza edilir. Böylece son kullanma tarihi yaklaşan ürünlerin tüketilmesi sağlanır.</w:t>
      </w:r>
    </w:p>
    <w:p w14:paraId="1A1C4193" w14:textId="1587DE2C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Fakülteye gelen ilaç ve tıbbi sarf malzemelerin üzerindeki uyarılar dikkate alınarak taşınması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yapılır ve depolanır. Muhafaza edildikleri kolilerin istif yüksekliğine dikkat edilir.</w:t>
      </w:r>
    </w:p>
    <w:p w14:paraId="797485D4" w14:textId="2ACCBFE3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İlaç ve malzemelerin istifleme işlemi yapılırken istifleme tavandan en az 40 cm aşağıda olacak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şekilde gerçekleştirilir.</w:t>
      </w:r>
    </w:p>
    <w:p w14:paraId="3E3E48EA" w14:textId="353CBA7B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Depolarda ilaç ve tıbbi malzemeler yerleştirilirken hemzemin yerleştirme yapılmaz.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amaçla palet sistemi kullanılarak ilaç ve tıbbi malzemenin yerle teması önlenir.</w:t>
      </w:r>
    </w:p>
    <w:p w14:paraId="0607CC01" w14:textId="2397735F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Depoların rutubetsiz, ışıktan, nemden ve ısıdan korunacak şekilde, aydınlatılmasının iyi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olması sağlanır. Depolardaki sıcaklık ve nemin optimum değerlerde olup olmadığının kontrolü yapılır.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Günlük çizelgelere işlenir.</w:t>
      </w:r>
    </w:p>
    <w:p w14:paraId="64C1DCE5" w14:textId="0265782A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Depoya alınan tüm ilaç ve tıbbi sarf malzemelerin tanıtım bilgileri (ilacın adı, son kullanma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tarihi, koli içerisindeki adet) özel etiketlere yazılarak ilgili koliler üzerine yapıştırılır ve istifleme buna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göre gerçekleştirilir. Böylece ilaçların verilmesi sırasında herhangi bir karışıklığın önüne geçilmiş olur.</w:t>
      </w:r>
    </w:p>
    <w:p w14:paraId="206678BA" w14:textId="14E9E8C7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Depolardaki istifleme sırasında ilaçların kolayca bulunması ve olası karışıklıkların önlenmesi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amacıyla depolarda bulunan ilaç koli rafları ve dolaplara ait raflar harf ve numara sistemleriyle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tanımlandırılır.</w:t>
      </w:r>
    </w:p>
    <w:p w14:paraId="1D8A9E75" w14:textId="215943F3" w:rsidR="00A27B86" w:rsidRPr="00A27B86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İlaç ve tıbbi malzemenin depoda kolayca bulunmasını sağlamak amacıyla malzemelerin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86">
        <w:rPr>
          <w:rFonts w:ascii="Times New Roman" w:hAnsi="Times New Roman" w:cs="Times New Roman"/>
          <w:sz w:val="24"/>
          <w:szCs w:val="24"/>
        </w:rPr>
        <w:t>yerleşim yerini gösteren depo yerleşim planları hazırlanarak depoda görülebilecek uygun bir yere asılır</w:t>
      </w:r>
    </w:p>
    <w:p w14:paraId="19A64E24" w14:textId="588B6568" w:rsidR="00291B1D" w:rsidRPr="006C2968" w:rsidRDefault="00A27B86" w:rsidP="00A27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86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DD0E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27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27B86">
        <w:rPr>
          <w:rFonts w:ascii="Times New Roman" w:hAnsi="Times New Roman" w:cs="Times New Roman"/>
          <w:sz w:val="24"/>
          <w:szCs w:val="24"/>
        </w:rPr>
        <w:t xml:space="preserve"> Hazırlanan depo yerleşim planları belirle aralıklarla güncellenir.</w:t>
      </w:r>
    </w:p>
    <w:sectPr w:rsidR="00291B1D" w:rsidRPr="006C2968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D3513" w14:textId="77777777" w:rsidR="006628A3" w:rsidRDefault="006628A3" w:rsidP="00413AEE">
      <w:pPr>
        <w:spacing w:after="0" w:line="240" w:lineRule="auto"/>
      </w:pPr>
      <w:r>
        <w:separator/>
      </w:r>
    </w:p>
  </w:endnote>
  <w:endnote w:type="continuationSeparator" w:id="0">
    <w:p w14:paraId="3BAC74BA" w14:textId="77777777" w:rsidR="006628A3" w:rsidRDefault="006628A3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41146" w14:textId="77777777" w:rsidR="006628A3" w:rsidRDefault="006628A3" w:rsidP="00413AEE">
      <w:pPr>
        <w:spacing w:after="0" w:line="240" w:lineRule="auto"/>
      </w:pPr>
      <w:r>
        <w:separator/>
      </w:r>
    </w:p>
  </w:footnote>
  <w:footnote w:type="continuationSeparator" w:id="0">
    <w:p w14:paraId="66C6F226" w14:textId="77777777" w:rsidR="006628A3" w:rsidRDefault="006628A3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042C666C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</w:t>
          </w:r>
          <w:r w:rsidR="004F5E10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İY.TL.</w:t>
          </w:r>
          <w:r w:rsidR="00A27B8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12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98D054E" w14:textId="77777777" w:rsidR="00A27B86" w:rsidRPr="00A27B86" w:rsidRDefault="00A27B86" w:rsidP="00A27B8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A27B8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DEPOLARDAKİ İLAÇLARIN TIBBİ SARF</w:t>
          </w:r>
        </w:p>
        <w:p w14:paraId="2A3C374C" w14:textId="42115029" w:rsidR="00D766AF" w:rsidRPr="00EE7183" w:rsidRDefault="00A27B86" w:rsidP="00A27B8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A27B8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MALZEMELERİN YERLEŞİM 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17BA593" w:rsidR="00AE722C" w:rsidRPr="00EF0D5A" w:rsidRDefault="00144E7A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144E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816"/>
    <w:multiLevelType w:val="hybridMultilevel"/>
    <w:tmpl w:val="7BD62E40"/>
    <w:lvl w:ilvl="0" w:tplc="D1E6F64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24DF"/>
    <w:multiLevelType w:val="hybridMultilevel"/>
    <w:tmpl w:val="4B2AE1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81F33"/>
    <w:multiLevelType w:val="hybridMultilevel"/>
    <w:tmpl w:val="40300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377"/>
    <w:multiLevelType w:val="hybridMultilevel"/>
    <w:tmpl w:val="E6FA92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63619"/>
    <w:multiLevelType w:val="hybridMultilevel"/>
    <w:tmpl w:val="18B40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6B6B"/>
    <w:multiLevelType w:val="hybridMultilevel"/>
    <w:tmpl w:val="5D4A5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0595E"/>
    <w:multiLevelType w:val="hybridMultilevel"/>
    <w:tmpl w:val="6FB4B6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4086"/>
    <w:multiLevelType w:val="hybridMultilevel"/>
    <w:tmpl w:val="7FC41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6F64E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7"/>
  </w:num>
  <w:num w:numId="3" w16cid:durableId="493306111">
    <w:abstractNumId w:val="5"/>
  </w:num>
  <w:num w:numId="4" w16cid:durableId="956178903">
    <w:abstractNumId w:val="11"/>
  </w:num>
  <w:num w:numId="5" w16cid:durableId="1041201645">
    <w:abstractNumId w:val="8"/>
  </w:num>
  <w:num w:numId="6" w16cid:durableId="357197961">
    <w:abstractNumId w:val="0"/>
  </w:num>
  <w:num w:numId="7" w16cid:durableId="1028995286">
    <w:abstractNumId w:val="2"/>
  </w:num>
  <w:num w:numId="8" w16cid:durableId="1319337139">
    <w:abstractNumId w:val="4"/>
  </w:num>
  <w:num w:numId="9" w16cid:durableId="1294100513">
    <w:abstractNumId w:val="12"/>
  </w:num>
  <w:num w:numId="10" w16cid:durableId="1937708107">
    <w:abstractNumId w:val="1"/>
  </w:num>
  <w:num w:numId="11" w16cid:durableId="109978567">
    <w:abstractNumId w:val="3"/>
  </w:num>
  <w:num w:numId="12" w16cid:durableId="1943957313">
    <w:abstractNumId w:val="9"/>
  </w:num>
  <w:num w:numId="13" w16cid:durableId="1476214827">
    <w:abstractNumId w:val="10"/>
  </w:num>
  <w:num w:numId="14" w16cid:durableId="989987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71F0E"/>
    <w:rsid w:val="00082443"/>
    <w:rsid w:val="00095AFA"/>
    <w:rsid w:val="000A33DD"/>
    <w:rsid w:val="000D43C7"/>
    <w:rsid w:val="000D546D"/>
    <w:rsid w:val="000F71C5"/>
    <w:rsid w:val="00113665"/>
    <w:rsid w:val="001236B7"/>
    <w:rsid w:val="00144E7A"/>
    <w:rsid w:val="001520DB"/>
    <w:rsid w:val="001A2DF4"/>
    <w:rsid w:val="001B128B"/>
    <w:rsid w:val="001F5224"/>
    <w:rsid w:val="00204DDC"/>
    <w:rsid w:val="0021487C"/>
    <w:rsid w:val="00225DBB"/>
    <w:rsid w:val="0028492D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D356A"/>
    <w:rsid w:val="003F6899"/>
    <w:rsid w:val="00413AEE"/>
    <w:rsid w:val="004229E9"/>
    <w:rsid w:val="004253DB"/>
    <w:rsid w:val="00436DA6"/>
    <w:rsid w:val="00445792"/>
    <w:rsid w:val="00451963"/>
    <w:rsid w:val="00467B34"/>
    <w:rsid w:val="0047132E"/>
    <w:rsid w:val="004714D3"/>
    <w:rsid w:val="004C3935"/>
    <w:rsid w:val="004D270F"/>
    <w:rsid w:val="004F5E10"/>
    <w:rsid w:val="0053218B"/>
    <w:rsid w:val="00533807"/>
    <w:rsid w:val="00572C56"/>
    <w:rsid w:val="005B07CF"/>
    <w:rsid w:val="005C40D0"/>
    <w:rsid w:val="005C4F09"/>
    <w:rsid w:val="00650167"/>
    <w:rsid w:val="006628A3"/>
    <w:rsid w:val="006C2968"/>
    <w:rsid w:val="006C6D0A"/>
    <w:rsid w:val="006D247D"/>
    <w:rsid w:val="006D7461"/>
    <w:rsid w:val="006E5928"/>
    <w:rsid w:val="006F6CE1"/>
    <w:rsid w:val="007144CB"/>
    <w:rsid w:val="00732014"/>
    <w:rsid w:val="0073241A"/>
    <w:rsid w:val="00747D26"/>
    <w:rsid w:val="007643DF"/>
    <w:rsid w:val="00790987"/>
    <w:rsid w:val="00791D4A"/>
    <w:rsid w:val="007928BF"/>
    <w:rsid w:val="007C3472"/>
    <w:rsid w:val="007D2417"/>
    <w:rsid w:val="00813F37"/>
    <w:rsid w:val="00821097"/>
    <w:rsid w:val="008478F8"/>
    <w:rsid w:val="00864835"/>
    <w:rsid w:val="0088679D"/>
    <w:rsid w:val="008A2E12"/>
    <w:rsid w:val="008C6418"/>
    <w:rsid w:val="008E654C"/>
    <w:rsid w:val="00937037"/>
    <w:rsid w:val="009420BB"/>
    <w:rsid w:val="00973603"/>
    <w:rsid w:val="00983486"/>
    <w:rsid w:val="009E785F"/>
    <w:rsid w:val="00A10E51"/>
    <w:rsid w:val="00A2105E"/>
    <w:rsid w:val="00A27B86"/>
    <w:rsid w:val="00A332BB"/>
    <w:rsid w:val="00A371D7"/>
    <w:rsid w:val="00A45395"/>
    <w:rsid w:val="00A73F94"/>
    <w:rsid w:val="00A854BA"/>
    <w:rsid w:val="00AA410F"/>
    <w:rsid w:val="00AB4EF3"/>
    <w:rsid w:val="00AC3AB0"/>
    <w:rsid w:val="00AD0866"/>
    <w:rsid w:val="00AE21CA"/>
    <w:rsid w:val="00AE722C"/>
    <w:rsid w:val="00B05C64"/>
    <w:rsid w:val="00B11759"/>
    <w:rsid w:val="00B21F13"/>
    <w:rsid w:val="00B2472E"/>
    <w:rsid w:val="00B57B12"/>
    <w:rsid w:val="00B7216D"/>
    <w:rsid w:val="00BC2761"/>
    <w:rsid w:val="00BC462C"/>
    <w:rsid w:val="00C00612"/>
    <w:rsid w:val="00C024C3"/>
    <w:rsid w:val="00C23D15"/>
    <w:rsid w:val="00C4401B"/>
    <w:rsid w:val="00C44A8D"/>
    <w:rsid w:val="00C56320"/>
    <w:rsid w:val="00C85571"/>
    <w:rsid w:val="00CB735A"/>
    <w:rsid w:val="00CC4B12"/>
    <w:rsid w:val="00CD0903"/>
    <w:rsid w:val="00CD4E2B"/>
    <w:rsid w:val="00CF55BC"/>
    <w:rsid w:val="00D06326"/>
    <w:rsid w:val="00D17FDF"/>
    <w:rsid w:val="00D54842"/>
    <w:rsid w:val="00D65204"/>
    <w:rsid w:val="00D72843"/>
    <w:rsid w:val="00D766AF"/>
    <w:rsid w:val="00D91E76"/>
    <w:rsid w:val="00DC5FA8"/>
    <w:rsid w:val="00DD0E86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00F0B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2024-08-21T13:34:00Z</dcterms:created>
  <dcterms:modified xsi:type="dcterms:W3CDTF">2024-08-22T06:14:00Z</dcterms:modified>
</cp:coreProperties>
</file>